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94D79">
      <w:pPr>
        <w:spacing w:line="360" w:lineRule="auto"/>
        <w:jc w:val="center"/>
        <w:textAlignment w:val="baseline"/>
        <w:rPr>
          <w:rFonts w:ascii="宋体" w:hAnsi="宋体" w:cs="宋体"/>
          <w:b/>
          <w:color w:val="auto"/>
          <w:kern w:val="0"/>
          <w:position w:val="0"/>
          <w:sz w:val="56"/>
          <w:szCs w:val="56"/>
          <w:highlight w:val="none"/>
        </w:rPr>
      </w:pPr>
    </w:p>
    <w:p w14:paraId="15A880C8">
      <w:pPr>
        <w:spacing w:line="360" w:lineRule="auto"/>
        <w:jc w:val="center"/>
        <w:textAlignment w:val="baseline"/>
        <w:rPr>
          <w:rFonts w:ascii="宋体" w:hAnsi="宋体" w:cs="宋体"/>
          <w:b/>
          <w:color w:val="auto"/>
          <w:kern w:val="0"/>
          <w:position w:val="0"/>
          <w:sz w:val="56"/>
          <w:szCs w:val="56"/>
          <w:highlight w:val="none"/>
        </w:rPr>
      </w:pPr>
    </w:p>
    <w:p w14:paraId="43710775">
      <w:pPr>
        <w:spacing w:line="360" w:lineRule="auto"/>
        <w:jc w:val="center"/>
        <w:textAlignment w:val="baseline"/>
        <w:rPr>
          <w:rFonts w:hint="eastAsia" w:ascii="宋体" w:hAnsi="宋体" w:eastAsia="宋体" w:cs="宋体"/>
          <w:b/>
          <w:color w:val="auto"/>
          <w:kern w:val="0"/>
          <w:position w:val="0"/>
          <w:sz w:val="72"/>
          <w:szCs w:val="56"/>
          <w:highlight w:val="none"/>
          <w:lang w:eastAsia="zh-CN"/>
        </w:rPr>
      </w:pPr>
      <w:r>
        <w:rPr>
          <w:rFonts w:hint="eastAsia" w:ascii="宋体" w:hAnsi="宋体" w:cs="宋体"/>
          <w:b/>
          <w:color w:val="auto"/>
          <w:kern w:val="0"/>
          <w:position w:val="0"/>
          <w:sz w:val="56"/>
          <w:szCs w:val="56"/>
          <w:highlight w:val="none"/>
          <w:lang w:eastAsia="zh-CN"/>
        </w:rPr>
        <w:t>世界记忆亚太地区名录(大生纱厂创办初期档案)展示馆项目</w:t>
      </w:r>
    </w:p>
    <w:p w14:paraId="792D5949">
      <w:pPr>
        <w:spacing w:line="360" w:lineRule="auto"/>
        <w:jc w:val="center"/>
        <w:textAlignment w:val="baseline"/>
        <w:rPr>
          <w:rFonts w:ascii="宋体" w:hAnsi="宋体" w:cs="宋体"/>
          <w:b/>
          <w:color w:val="auto"/>
          <w:kern w:val="0"/>
          <w:position w:val="0"/>
          <w:sz w:val="56"/>
          <w:szCs w:val="56"/>
          <w:highlight w:val="none"/>
        </w:rPr>
      </w:pPr>
    </w:p>
    <w:p w14:paraId="0F530B03">
      <w:pPr>
        <w:spacing w:line="360" w:lineRule="auto"/>
        <w:jc w:val="center"/>
        <w:textAlignment w:val="baseline"/>
        <w:rPr>
          <w:rFonts w:ascii="宋体" w:hAnsi="宋体" w:cs="宋体"/>
          <w:b/>
          <w:color w:val="auto"/>
          <w:kern w:val="0"/>
          <w:position w:val="0"/>
          <w:sz w:val="56"/>
          <w:szCs w:val="56"/>
          <w:highlight w:val="none"/>
        </w:rPr>
      </w:pPr>
    </w:p>
    <w:p w14:paraId="795C9AC7">
      <w:pPr>
        <w:spacing w:line="360" w:lineRule="auto"/>
        <w:jc w:val="center"/>
        <w:textAlignment w:val="baseline"/>
        <w:rPr>
          <w:rFonts w:ascii="宋体" w:hAnsi="宋体" w:cs="宋体"/>
          <w:b/>
          <w:color w:val="auto"/>
          <w:kern w:val="0"/>
          <w:position w:val="0"/>
          <w:sz w:val="56"/>
          <w:szCs w:val="56"/>
          <w:highlight w:val="none"/>
        </w:rPr>
      </w:pPr>
    </w:p>
    <w:p w14:paraId="0D31C65A">
      <w:pPr>
        <w:spacing w:line="360" w:lineRule="auto"/>
        <w:jc w:val="center"/>
        <w:textAlignment w:val="baseline"/>
        <w:rPr>
          <w:rFonts w:ascii="宋体" w:hAnsi="宋体" w:cs="宋体"/>
          <w:b/>
          <w:color w:val="auto"/>
          <w:kern w:val="0"/>
          <w:position w:val="0"/>
          <w:sz w:val="72"/>
          <w:szCs w:val="56"/>
          <w:highlight w:val="none"/>
        </w:rPr>
      </w:pPr>
      <w:r>
        <w:rPr>
          <w:rFonts w:hint="eastAsia" w:ascii="宋体" w:hAnsi="宋体" w:cs="宋体"/>
          <w:b/>
          <w:color w:val="auto"/>
          <w:kern w:val="0"/>
          <w:position w:val="0"/>
          <w:sz w:val="72"/>
          <w:szCs w:val="56"/>
          <w:highlight w:val="none"/>
        </w:rPr>
        <w:t>竞争性磋商文件</w:t>
      </w:r>
    </w:p>
    <w:p w14:paraId="143CB744">
      <w:pPr>
        <w:spacing w:line="360" w:lineRule="auto"/>
        <w:jc w:val="center"/>
        <w:textAlignment w:val="baseline"/>
        <w:rPr>
          <w:rFonts w:ascii="宋体" w:hAnsi="宋体" w:cs="宋体"/>
          <w:b/>
          <w:color w:val="auto"/>
          <w:kern w:val="0"/>
          <w:position w:val="0"/>
          <w:sz w:val="44"/>
          <w:szCs w:val="44"/>
          <w:highlight w:val="none"/>
        </w:rPr>
      </w:pPr>
      <w:r>
        <w:rPr>
          <w:rFonts w:hint="eastAsia" w:ascii="宋体" w:hAnsi="宋体" w:cs="宋体"/>
          <w:b/>
          <w:color w:val="auto"/>
          <w:kern w:val="0"/>
          <w:position w:val="0"/>
          <w:sz w:val="44"/>
          <w:szCs w:val="44"/>
          <w:highlight w:val="none"/>
        </w:rPr>
        <w:t>（资格后审）</w:t>
      </w:r>
    </w:p>
    <w:p w14:paraId="55069BB8">
      <w:pPr>
        <w:spacing w:line="360" w:lineRule="auto"/>
        <w:textAlignment w:val="baseline"/>
        <w:rPr>
          <w:rFonts w:ascii="宋体" w:hAnsi="宋体" w:cs="宋体"/>
          <w:b/>
          <w:color w:val="auto"/>
          <w:kern w:val="0"/>
          <w:position w:val="0"/>
          <w:sz w:val="36"/>
          <w:highlight w:val="none"/>
        </w:rPr>
      </w:pPr>
    </w:p>
    <w:p w14:paraId="41F9552B">
      <w:pPr>
        <w:spacing w:line="360" w:lineRule="auto"/>
        <w:jc w:val="center"/>
        <w:textAlignment w:val="baseline"/>
        <w:rPr>
          <w:rFonts w:ascii="宋体" w:hAnsi="宋体" w:cs="宋体"/>
          <w:b/>
          <w:color w:val="auto"/>
          <w:kern w:val="0"/>
          <w:position w:val="0"/>
          <w:sz w:val="36"/>
          <w:highlight w:val="none"/>
        </w:rPr>
      </w:pPr>
    </w:p>
    <w:p w14:paraId="59DAC9E4">
      <w:pPr>
        <w:spacing w:line="360" w:lineRule="auto"/>
        <w:jc w:val="center"/>
        <w:textAlignment w:val="baseline"/>
        <w:rPr>
          <w:rFonts w:ascii="宋体" w:hAnsi="宋体" w:cs="宋体"/>
          <w:b/>
          <w:color w:val="auto"/>
          <w:kern w:val="0"/>
          <w:position w:val="0"/>
          <w:sz w:val="32"/>
          <w:szCs w:val="32"/>
          <w:highlight w:val="none"/>
        </w:rPr>
      </w:pPr>
      <w:r>
        <w:rPr>
          <w:rFonts w:hint="eastAsia" w:ascii="宋体" w:hAnsi="宋体" w:cs="宋体"/>
          <w:b/>
          <w:color w:val="auto"/>
          <w:kern w:val="0"/>
          <w:position w:val="0"/>
          <w:sz w:val="32"/>
          <w:szCs w:val="32"/>
          <w:highlight w:val="none"/>
        </w:rPr>
        <w:t>采购单位：</w:t>
      </w:r>
      <w:r>
        <w:rPr>
          <w:rFonts w:hint="eastAsia" w:ascii="宋体" w:hAnsi="宋体" w:cs="宋体"/>
          <w:b/>
          <w:color w:val="auto"/>
          <w:kern w:val="0"/>
          <w:position w:val="0"/>
          <w:sz w:val="32"/>
          <w:szCs w:val="32"/>
          <w:highlight w:val="none"/>
          <w:u w:val="single"/>
        </w:rPr>
        <w:t>江苏大生集团有限公司</w:t>
      </w:r>
    </w:p>
    <w:p w14:paraId="0887A15C">
      <w:pPr>
        <w:spacing w:line="360" w:lineRule="auto"/>
        <w:jc w:val="center"/>
        <w:textAlignment w:val="baseline"/>
        <w:rPr>
          <w:rFonts w:ascii="宋体" w:hAnsi="宋体" w:cs="宋体"/>
          <w:b/>
          <w:color w:val="auto"/>
          <w:kern w:val="0"/>
          <w:position w:val="0"/>
          <w:sz w:val="32"/>
          <w:szCs w:val="32"/>
          <w:highlight w:val="none"/>
        </w:rPr>
      </w:pPr>
      <w:r>
        <w:rPr>
          <w:rFonts w:hint="eastAsia" w:ascii="宋体" w:hAnsi="宋体" w:cs="宋体"/>
          <w:b/>
          <w:color w:val="auto"/>
          <w:kern w:val="0"/>
          <w:position w:val="0"/>
          <w:sz w:val="32"/>
          <w:szCs w:val="32"/>
          <w:highlight w:val="none"/>
        </w:rPr>
        <w:t>代理机构：</w:t>
      </w:r>
      <w:r>
        <w:rPr>
          <w:rFonts w:hint="eastAsia" w:ascii="宋体" w:hAnsi="宋体" w:cs="宋体"/>
          <w:b/>
          <w:color w:val="auto"/>
          <w:kern w:val="0"/>
          <w:position w:val="0"/>
          <w:sz w:val="32"/>
          <w:szCs w:val="32"/>
          <w:highlight w:val="none"/>
          <w:u w:val="single"/>
        </w:rPr>
        <w:t>宏信天德工程顾问有限公司</w:t>
      </w:r>
    </w:p>
    <w:p w14:paraId="750BE0CC">
      <w:pPr>
        <w:spacing w:line="360" w:lineRule="auto"/>
        <w:jc w:val="center"/>
        <w:textAlignment w:val="baseline"/>
        <w:rPr>
          <w:rFonts w:ascii="宋体" w:hAnsi="宋体" w:cs="宋体"/>
          <w:b/>
          <w:color w:val="auto"/>
          <w:kern w:val="0"/>
          <w:position w:val="0"/>
          <w:sz w:val="32"/>
          <w:szCs w:val="32"/>
          <w:highlight w:val="none"/>
        </w:rPr>
      </w:pPr>
      <w:r>
        <w:rPr>
          <w:rFonts w:hint="eastAsia" w:ascii="宋体" w:hAnsi="宋体" w:cs="宋体"/>
          <w:b/>
          <w:color w:val="auto"/>
          <w:kern w:val="0"/>
          <w:position w:val="0"/>
          <w:sz w:val="32"/>
          <w:szCs w:val="32"/>
          <w:highlight w:val="none"/>
        </w:rPr>
        <w:t>二〇二五年</w:t>
      </w:r>
      <w:r>
        <w:rPr>
          <w:rFonts w:hint="eastAsia" w:ascii="宋体" w:hAnsi="宋体" w:cs="宋体"/>
          <w:b/>
          <w:color w:val="auto"/>
          <w:kern w:val="0"/>
          <w:position w:val="0"/>
          <w:sz w:val="32"/>
          <w:szCs w:val="32"/>
          <w:highlight w:val="none"/>
          <w:lang w:val="en-US" w:eastAsia="zh-CN"/>
        </w:rPr>
        <w:t>五</w:t>
      </w:r>
      <w:r>
        <w:rPr>
          <w:rFonts w:hint="eastAsia" w:ascii="宋体" w:hAnsi="宋体" w:cs="宋体"/>
          <w:b/>
          <w:color w:val="auto"/>
          <w:kern w:val="0"/>
          <w:position w:val="0"/>
          <w:sz w:val="32"/>
          <w:szCs w:val="32"/>
          <w:highlight w:val="none"/>
        </w:rPr>
        <w:t>月</w:t>
      </w:r>
    </w:p>
    <w:p w14:paraId="7A052421">
      <w:pPr>
        <w:widowControl/>
        <w:jc w:val="center"/>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br w:type="page"/>
      </w:r>
      <w:r>
        <w:rPr>
          <w:rFonts w:hint="eastAsia" w:ascii="宋体" w:hAnsi="宋体" w:cs="宋体"/>
          <w:b/>
          <w:color w:val="auto"/>
          <w:kern w:val="0"/>
          <w:position w:val="0"/>
          <w:sz w:val="44"/>
          <w:szCs w:val="44"/>
          <w:highlight w:val="none"/>
        </w:rPr>
        <w:t>目  录</w:t>
      </w:r>
    </w:p>
    <w:p w14:paraId="0605AAB0">
      <w:pPr>
        <w:overflowPunct w:val="0"/>
        <w:spacing w:line="360" w:lineRule="auto"/>
        <w:ind w:firstLine="600" w:firstLineChars="200"/>
        <w:jc w:val="center"/>
        <w:rPr>
          <w:rFonts w:ascii="宋体" w:hAnsi="宋体" w:cs="宋体"/>
          <w:color w:val="auto"/>
          <w:kern w:val="0"/>
          <w:position w:val="0"/>
          <w:sz w:val="30"/>
          <w:szCs w:val="20"/>
          <w:highlight w:val="none"/>
        </w:rPr>
      </w:pPr>
    </w:p>
    <w:p w14:paraId="18B5D45E">
      <w:pPr>
        <w:pStyle w:val="33"/>
        <w:tabs>
          <w:tab w:val="right" w:pos="8505"/>
        </w:tabs>
        <w:rPr>
          <w:b/>
          <w:bCs/>
          <w:color w:val="auto"/>
          <w:kern w:val="0"/>
          <w:position w:val="0"/>
          <w:sz w:val="32"/>
          <w:szCs w:val="22"/>
          <w:highlight w:val="none"/>
        </w:rPr>
      </w:pPr>
      <w:r>
        <w:rPr>
          <w:rFonts w:hint="eastAsia" w:ascii="宋体" w:hAnsi="宋体" w:eastAsia="宋体" w:cs="宋体"/>
          <w:b/>
          <w:bCs/>
          <w:color w:val="auto"/>
          <w:kern w:val="0"/>
          <w:position w:val="0"/>
          <w:sz w:val="36"/>
          <w:szCs w:val="36"/>
          <w:highlight w:val="none"/>
        </w:rPr>
        <w:fldChar w:fldCharType="begin"/>
      </w:r>
      <w:r>
        <w:rPr>
          <w:rFonts w:hint="eastAsia" w:ascii="宋体" w:hAnsi="宋体" w:eastAsia="宋体" w:cs="宋体"/>
          <w:b/>
          <w:bCs/>
          <w:color w:val="auto"/>
          <w:kern w:val="0"/>
          <w:position w:val="0"/>
          <w:sz w:val="36"/>
          <w:szCs w:val="36"/>
          <w:highlight w:val="none"/>
        </w:rPr>
        <w:instrText xml:space="preserve">TOC \o "1-1" \n  \h \u </w:instrText>
      </w:r>
      <w:r>
        <w:rPr>
          <w:rFonts w:hint="eastAsia" w:ascii="宋体" w:hAnsi="宋体" w:eastAsia="宋体" w:cs="宋体"/>
          <w:b/>
          <w:bCs/>
          <w:color w:val="auto"/>
          <w:kern w:val="0"/>
          <w:position w:val="0"/>
          <w:sz w:val="36"/>
          <w:szCs w:val="36"/>
          <w:highlight w:val="none"/>
        </w:rPr>
        <w:fldChar w:fldCharType="separate"/>
      </w:r>
      <w:r>
        <w:rPr>
          <w:b/>
          <w:bCs/>
          <w:color w:val="auto"/>
          <w:kern w:val="0"/>
          <w:position w:val="0"/>
          <w:highlight w:val="none"/>
        </w:rPr>
        <w:fldChar w:fldCharType="begin"/>
      </w:r>
      <w:r>
        <w:rPr>
          <w:b/>
          <w:bCs/>
          <w:color w:val="auto"/>
          <w:kern w:val="0"/>
          <w:position w:val="0"/>
          <w:highlight w:val="none"/>
        </w:rPr>
        <w:instrText xml:space="preserve"> HYPERLINK \l "_Toc6622" </w:instrText>
      </w:r>
      <w:r>
        <w:rPr>
          <w:b/>
          <w:bCs/>
          <w:color w:val="auto"/>
          <w:kern w:val="0"/>
          <w:position w:val="0"/>
          <w:highlight w:val="none"/>
        </w:rPr>
        <w:fldChar w:fldCharType="separate"/>
      </w:r>
      <w:r>
        <w:rPr>
          <w:rFonts w:hint="eastAsia" w:ascii="宋体" w:hAnsi="宋体" w:eastAsia="宋体" w:cs="宋体"/>
          <w:b/>
          <w:bCs/>
          <w:color w:val="auto"/>
          <w:kern w:val="0"/>
          <w:position w:val="0"/>
          <w:sz w:val="32"/>
          <w:szCs w:val="44"/>
          <w:highlight w:val="none"/>
        </w:rPr>
        <w:t>第一章 竞争性磋商公告</w:t>
      </w:r>
      <w:r>
        <w:rPr>
          <w:rFonts w:hint="eastAsia" w:ascii="宋体" w:hAnsi="宋体" w:eastAsia="宋体" w:cs="宋体"/>
          <w:b/>
          <w:bCs/>
          <w:color w:val="auto"/>
          <w:kern w:val="0"/>
          <w:position w:val="0"/>
          <w:sz w:val="32"/>
          <w:szCs w:val="44"/>
          <w:highlight w:val="none"/>
        </w:rPr>
        <w:fldChar w:fldCharType="end"/>
      </w:r>
    </w:p>
    <w:p w14:paraId="6C4C9BE5">
      <w:pPr>
        <w:pStyle w:val="33"/>
        <w:tabs>
          <w:tab w:val="right" w:pos="8505"/>
        </w:tabs>
        <w:rPr>
          <w:b/>
          <w:bCs/>
          <w:color w:val="auto"/>
          <w:kern w:val="0"/>
          <w:position w:val="0"/>
          <w:sz w:val="32"/>
          <w:szCs w:val="22"/>
          <w:highlight w:val="none"/>
        </w:rPr>
      </w:pPr>
      <w:r>
        <w:rPr>
          <w:b/>
          <w:bCs/>
          <w:color w:val="auto"/>
          <w:kern w:val="0"/>
          <w:position w:val="0"/>
          <w:highlight w:val="none"/>
        </w:rPr>
        <w:fldChar w:fldCharType="begin"/>
      </w:r>
      <w:r>
        <w:rPr>
          <w:b/>
          <w:bCs/>
          <w:color w:val="auto"/>
          <w:kern w:val="0"/>
          <w:position w:val="0"/>
          <w:highlight w:val="none"/>
        </w:rPr>
        <w:instrText xml:space="preserve"> HYPERLINK \l "_Toc5381" </w:instrText>
      </w:r>
      <w:r>
        <w:rPr>
          <w:b/>
          <w:bCs/>
          <w:color w:val="auto"/>
          <w:kern w:val="0"/>
          <w:position w:val="0"/>
          <w:highlight w:val="none"/>
        </w:rPr>
        <w:fldChar w:fldCharType="separate"/>
      </w:r>
      <w:r>
        <w:rPr>
          <w:rFonts w:hint="eastAsia" w:ascii="宋体" w:hAnsi="宋体" w:eastAsia="宋体" w:cs="宋体"/>
          <w:b/>
          <w:bCs/>
          <w:color w:val="auto"/>
          <w:kern w:val="0"/>
          <w:position w:val="0"/>
          <w:sz w:val="32"/>
          <w:szCs w:val="44"/>
          <w:highlight w:val="none"/>
        </w:rPr>
        <w:t>第二章 供应商须知</w:t>
      </w:r>
      <w:r>
        <w:rPr>
          <w:rFonts w:hint="eastAsia" w:ascii="宋体" w:hAnsi="宋体" w:eastAsia="宋体" w:cs="宋体"/>
          <w:b/>
          <w:bCs/>
          <w:color w:val="auto"/>
          <w:kern w:val="0"/>
          <w:position w:val="0"/>
          <w:sz w:val="32"/>
          <w:szCs w:val="44"/>
          <w:highlight w:val="none"/>
        </w:rPr>
        <w:fldChar w:fldCharType="end"/>
      </w:r>
    </w:p>
    <w:p w14:paraId="54F8D6A8">
      <w:pPr>
        <w:pStyle w:val="33"/>
        <w:tabs>
          <w:tab w:val="right" w:pos="8505"/>
        </w:tabs>
        <w:rPr>
          <w:b/>
          <w:bCs/>
          <w:color w:val="auto"/>
          <w:kern w:val="0"/>
          <w:position w:val="0"/>
          <w:sz w:val="32"/>
          <w:szCs w:val="22"/>
          <w:highlight w:val="none"/>
        </w:rPr>
      </w:pPr>
      <w:r>
        <w:rPr>
          <w:b/>
          <w:bCs/>
          <w:color w:val="auto"/>
          <w:kern w:val="0"/>
          <w:position w:val="0"/>
          <w:highlight w:val="none"/>
        </w:rPr>
        <w:fldChar w:fldCharType="begin"/>
      </w:r>
      <w:r>
        <w:rPr>
          <w:b/>
          <w:bCs/>
          <w:color w:val="auto"/>
          <w:kern w:val="0"/>
          <w:position w:val="0"/>
          <w:highlight w:val="none"/>
        </w:rPr>
        <w:instrText xml:space="preserve"> HYPERLINK \l "_Toc22255" </w:instrText>
      </w:r>
      <w:r>
        <w:rPr>
          <w:b/>
          <w:bCs/>
          <w:color w:val="auto"/>
          <w:kern w:val="0"/>
          <w:position w:val="0"/>
          <w:highlight w:val="none"/>
        </w:rPr>
        <w:fldChar w:fldCharType="separate"/>
      </w:r>
      <w:r>
        <w:rPr>
          <w:rFonts w:hint="eastAsia" w:ascii="宋体" w:hAnsi="宋体" w:eastAsia="宋体" w:cs="宋体"/>
          <w:b/>
          <w:bCs/>
          <w:color w:val="auto"/>
          <w:kern w:val="0"/>
          <w:position w:val="0"/>
          <w:sz w:val="32"/>
          <w:szCs w:val="44"/>
          <w:highlight w:val="none"/>
        </w:rPr>
        <w:t>第三章 项目需求</w:t>
      </w:r>
      <w:r>
        <w:rPr>
          <w:rFonts w:hint="eastAsia" w:ascii="宋体" w:hAnsi="宋体" w:eastAsia="宋体" w:cs="宋体"/>
          <w:b/>
          <w:bCs/>
          <w:color w:val="auto"/>
          <w:kern w:val="0"/>
          <w:position w:val="0"/>
          <w:sz w:val="32"/>
          <w:szCs w:val="44"/>
          <w:highlight w:val="none"/>
        </w:rPr>
        <w:fldChar w:fldCharType="end"/>
      </w:r>
    </w:p>
    <w:p w14:paraId="1EC9A067">
      <w:pPr>
        <w:pStyle w:val="33"/>
        <w:tabs>
          <w:tab w:val="right" w:pos="8505"/>
        </w:tabs>
        <w:rPr>
          <w:b/>
          <w:bCs/>
          <w:color w:val="auto"/>
          <w:kern w:val="0"/>
          <w:position w:val="0"/>
          <w:sz w:val="32"/>
          <w:szCs w:val="22"/>
          <w:highlight w:val="none"/>
        </w:rPr>
      </w:pPr>
      <w:r>
        <w:rPr>
          <w:b/>
          <w:bCs/>
          <w:color w:val="auto"/>
          <w:kern w:val="0"/>
          <w:position w:val="0"/>
          <w:highlight w:val="none"/>
        </w:rPr>
        <w:fldChar w:fldCharType="begin"/>
      </w:r>
      <w:r>
        <w:rPr>
          <w:b/>
          <w:bCs/>
          <w:color w:val="auto"/>
          <w:kern w:val="0"/>
          <w:position w:val="0"/>
          <w:highlight w:val="none"/>
        </w:rPr>
        <w:instrText xml:space="preserve"> HYPERLINK \l "_Toc9732" </w:instrText>
      </w:r>
      <w:r>
        <w:rPr>
          <w:b/>
          <w:bCs/>
          <w:color w:val="auto"/>
          <w:kern w:val="0"/>
          <w:position w:val="0"/>
          <w:highlight w:val="none"/>
        </w:rPr>
        <w:fldChar w:fldCharType="separate"/>
      </w:r>
      <w:r>
        <w:rPr>
          <w:rFonts w:hint="eastAsia" w:ascii="宋体" w:hAnsi="宋体" w:eastAsia="宋体" w:cs="宋体"/>
          <w:b/>
          <w:bCs/>
          <w:color w:val="auto"/>
          <w:kern w:val="0"/>
          <w:position w:val="0"/>
          <w:sz w:val="32"/>
          <w:szCs w:val="40"/>
          <w:highlight w:val="none"/>
        </w:rPr>
        <w:t>第四章 评审方法和程序</w:t>
      </w:r>
      <w:r>
        <w:rPr>
          <w:rFonts w:hint="eastAsia" w:ascii="宋体" w:hAnsi="宋体" w:eastAsia="宋体" w:cs="宋体"/>
          <w:b/>
          <w:bCs/>
          <w:color w:val="auto"/>
          <w:kern w:val="0"/>
          <w:position w:val="0"/>
          <w:sz w:val="32"/>
          <w:szCs w:val="40"/>
          <w:highlight w:val="none"/>
        </w:rPr>
        <w:fldChar w:fldCharType="end"/>
      </w:r>
    </w:p>
    <w:p w14:paraId="3A0BB14C">
      <w:pPr>
        <w:pStyle w:val="33"/>
        <w:tabs>
          <w:tab w:val="right" w:pos="8505"/>
        </w:tabs>
        <w:rPr>
          <w:b/>
          <w:bCs/>
          <w:color w:val="auto"/>
          <w:kern w:val="0"/>
          <w:position w:val="0"/>
          <w:sz w:val="32"/>
          <w:szCs w:val="22"/>
          <w:highlight w:val="none"/>
        </w:rPr>
      </w:pPr>
      <w:r>
        <w:rPr>
          <w:b/>
          <w:bCs/>
          <w:color w:val="auto"/>
          <w:kern w:val="0"/>
          <w:position w:val="0"/>
          <w:highlight w:val="none"/>
        </w:rPr>
        <w:fldChar w:fldCharType="begin"/>
      </w:r>
      <w:r>
        <w:rPr>
          <w:b/>
          <w:bCs/>
          <w:color w:val="auto"/>
          <w:kern w:val="0"/>
          <w:position w:val="0"/>
          <w:highlight w:val="none"/>
        </w:rPr>
        <w:instrText xml:space="preserve"> HYPERLINK \l "_Toc11644" </w:instrText>
      </w:r>
      <w:r>
        <w:rPr>
          <w:b/>
          <w:bCs/>
          <w:color w:val="auto"/>
          <w:kern w:val="0"/>
          <w:position w:val="0"/>
          <w:highlight w:val="none"/>
        </w:rPr>
        <w:fldChar w:fldCharType="separate"/>
      </w:r>
      <w:r>
        <w:rPr>
          <w:rFonts w:hint="eastAsia" w:ascii="宋体" w:hAnsi="宋体" w:eastAsia="宋体" w:cs="宋体"/>
          <w:b/>
          <w:bCs/>
          <w:color w:val="auto"/>
          <w:kern w:val="0"/>
          <w:position w:val="0"/>
          <w:sz w:val="32"/>
          <w:szCs w:val="40"/>
          <w:highlight w:val="none"/>
        </w:rPr>
        <w:t>第五章 合同协议书</w:t>
      </w:r>
      <w:r>
        <w:rPr>
          <w:rFonts w:hint="eastAsia" w:ascii="宋体" w:hAnsi="宋体" w:eastAsia="宋体" w:cs="宋体"/>
          <w:b/>
          <w:bCs/>
          <w:color w:val="auto"/>
          <w:kern w:val="0"/>
          <w:position w:val="0"/>
          <w:sz w:val="32"/>
          <w:szCs w:val="40"/>
          <w:highlight w:val="none"/>
        </w:rPr>
        <w:fldChar w:fldCharType="end"/>
      </w:r>
    </w:p>
    <w:p w14:paraId="53F5F8A2">
      <w:pPr>
        <w:pStyle w:val="33"/>
        <w:tabs>
          <w:tab w:val="right" w:pos="8505"/>
        </w:tabs>
        <w:rPr>
          <w:b/>
          <w:bCs/>
          <w:color w:val="auto"/>
          <w:kern w:val="0"/>
          <w:position w:val="0"/>
          <w:sz w:val="32"/>
          <w:szCs w:val="22"/>
          <w:highlight w:val="none"/>
        </w:rPr>
      </w:pPr>
      <w:r>
        <w:rPr>
          <w:b/>
          <w:bCs/>
          <w:color w:val="auto"/>
          <w:kern w:val="0"/>
          <w:position w:val="0"/>
          <w:highlight w:val="none"/>
        </w:rPr>
        <w:fldChar w:fldCharType="begin"/>
      </w:r>
      <w:r>
        <w:rPr>
          <w:b/>
          <w:bCs/>
          <w:color w:val="auto"/>
          <w:kern w:val="0"/>
          <w:position w:val="0"/>
          <w:highlight w:val="none"/>
        </w:rPr>
        <w:instrText xml:space="preserve"> HYPERLINK \l "_Toc24413" </w:instrText>
      </w:r>
      <w:r>
        <w:rPr>
          <w:b/>
          <w:bCs/>
          <w:color w:val="auto"/>
          <w:kern w:val="0"/>
          <w:position w:val="0"/>
          <w:highlight w:val="none"/>
        </w:rPr>
        <w:fldChar w:fldCharType="separate"/>
      </w:r>
      <w:r>
        <w:rPr>
          <w:rFonts w:hint="eastAsia" w:ascii="宋体" w:hAnsi="宋体" w:eastAsia="宋体" w:cs="宋体"/>
          <w:b/>
          <w:bCs/>
          <w:color w:val="auto"/>
          <w:kern w:val="0"/>
          <w:position w:val="0"/>
          <w:sz w:val="32"/>
          <w:szCs w:val="44"/>
          <w:highlight w:val="none"/>
        </w:rPr>
        <w:t>第六章 合同授予</w:t>
      </w:r>
      <w:r>
        <w:rPr>
          <w:rFonts w:hint="eastAsia" w:ascii="宋体" w:hAnsi="宋体" w:eastAsia="宋体" w:cs="宋体"/>
          <w:b/>
          <w:bCs/>
          <w:color w:val="auto"/>
          <w:kern w:val="0"/>
          <w:position w:val="0"/>
          <w:sz w:val="32"/>
          <w:szCs w:val="44"/>
          <w:highlight w:val="none"/>
        </w:rPr>
        <w:fldChar w:fldCharType="end"/>
      </w:r>
    </w:p>
    <w:p w14:paraId="131D2FB2">
      <w:pPr>
        <w:pStyle w:val="33"/>
        <w:tabs>
          <w:tab w:val="right" w:pos="8505"/>
        </w:tabs>
        <w:rPr>
          <w:b/>
          <w:bCs/>
          <w:color w:val="auto"/>
          <w:kern w:val="0"/>
          <w:position w:val="0"/>
          <w:sz w:val="32"/>
          <w:szCs w:val="22"/>
          <w:highlight w:val="none"/>
        </w:rPr>
      </w:pPr>
      <w:r>
        <w:rPr>
          <w:b/>
          <w:bCs/>
          <w:color w:val="auto"/>
          <w:kern w:val="0"/>
          <w:position w:val="0"/>
          <w:highlight w:val="none"/>
        </w:rPr>
        <w:fldChar w:fldCharType="begin"/>
      </w:r>
      <w:r>
        <w:rPr>
          <w:b/>
          <w:bCs/>
          <w:color w:val="auto"/>
          <w:kern w:val="0"/>
          <w:position w:val="0"/>
          <w:highlight w:val="none"/>
        </w:rPr>
        <w:instrText xml:space="preserve"> HYPERLINK \l "_Toc15753" </w:instrText>
      </w:r>
      <w:r>
        <w:rPr>
          <w:b/>
          <w:bCs/>
          <w:color w:val="auto"/>
          <w:kern w:val="0"/>
          <w:position w:val="0"/>
          <w:highlight w:val="none"/>
        </w:rPr>
        <w:fldChar w:fldCharType="separate"/>
      </w:r>
      <w:r>
        <w:rPr>
          <w:rFonts w:hint="eastAsia" w:ascii="宋体" w:hAnsi="宋体" w:eastAsia="宋体" w:cs="宋体"/>
          <w:b/>
          <w:bCs/>
          <w:iCs/>
          <w:color w:val="auto"/>
          <w:kern w:val="0"/>
          <w:position w:val="0"/>
          <w:sz w:val="32"/>
          <w:szCs w:val="40"/>
          <w:highlight w:val="none"/>
        </w:rPr>
        <w:t>第七章 质疑提出和处理</w:t>
      </w:r>
      <w:r>
        <w:rPr>
          <w:rFonts w:hint="eastAsia" w:ascii="宋体" w:hAnsi="宋体" w:eastAsia="宋体" w:cs="宋体"/>
          <w:b/>
          <w:bCs/>
          <w:iCs/>
          <w:color w:val="auto"/>
          <w:kern w:val="0"/>
          <w:position w:val="0"/>
          <w:sz w:val="32"/>
          <w:szCs w:val="40"/>
          <w:highlight w:val="none"/>
        </w:rPr>
        <w:fldChar w:fldCharType="end"/>
      </w:r>
    </w:p>
    <w:p w14:paraId="01180C02">
      <w:pPr>
        <w:pStyle w:val="33"/>
        <w:tabs>
          <w:tab w:val="right" w:pos="8505"/>
        </w:tabs>
        <w:rPr>
          <w:b/>
          <w:bCs/>
          <w:color w:val="auto"/>
          <w:kern w:val="0"/>
          <w:position w:val="0"/>
          <w:sz w:val="32"/>
          <w:szCs w:val="22"/>
          <w:highlight w:val="none"/>
        </w:rPr>
      </w:pPr>
      <w:r>
        <w:rPr>
          <w:b/>
          <w:bCs/>
          <w:color w:val="auto"/>
          <w:kern w:val="0"/>
          <w:position w:val="0"/>
          <w:highlight w:val="none"/>
        </w:rPr>
        <w:fldChar w:fldCharType="begin"/>
      </w:r>
      <w:r>
        <w:rPr>
          <w:b/>
          <w:bCs/>
          <w:color w:val="auto"/>
          <w:kern w:val="0"/>
          <w:position w:val="0"/>
          <w:highlight w:val="none"/>
        </w:rPr>
        <w:instrText xml:space="preserve"> HYPERLINK \l "_Toc8589" </w:instrText>
      </w:r>
      <w:r>
        <w:rPr>
          <w:b/>
          <w:bCs/>
          <w:color w:val="auto"/>
          <w:kern w:val="0"/>
          <w:position w:val="0"/>
          <w:highlight w:val="none"/>
        </w:rPr>
        <w:fldChar w:fldCharType="separate"/>
      </w:r>
      <w:r>
        <w:rPr>
          <w:rFonts w:hint="eastAsia" w:ascii="宋体" w:hAnsi="宋体" w:eastAsia="宋体" w:cs="宋体"/>
          <w:b/>
          <w:bCs/>
          <w:color w:val="auto"/>
          <w:kern w:val="0"/>
          <w:position w:val="0"/>
          <w:sz w:val="32"/>
          <w:szCs w:val="44"/>
          <w:highlight w:val="none"/>
        </w:rPr>
        <w:t>第八章 响应文件组成及格式</w:t>
      </w:r>
      <w:r>
        <w:rPr>
          <w:rFonts w:hint="eastAsia" w:ascii="宋体" w:hAnsi="宋体" w:eastAsia="宋体" w:cs="宋体"/>
          <w:b/>
          <w:bCs/>
          <w:color w:val="auto"/>
          <w:kern w:val="0"/>
          <w:position w:val="0"/>
          <w:sz w:val="32"/>
          <w:szCs w:val="44"/>
          <w:highlight w:val="none"/>
        </w:rPr>
        <w:fldChar w:fldCharType="end"/>
      </w:r>
    </w:p>
    <w:p w14:paraId="2BC895CC">
      <w:pPr>
        <w:jc w:val="left"/>
        <w:rPr>
          <w:rFonts w:ascii="宋体" w:hAnsi="宋体" w:cs="宋体"/>
          <w:b/>
          <w:bCs/>
          <w:color w:val="auto"/>
          <w:kern w:val="0"/>
          <w:position w:val="0"/>
          <w:sz w:val="36"/>
          <w:szCs w:val="36"/>
          <w:highlight w:val="none"/>
        </w:rPr>
      </w:pPr>
      <w:r>
        <w:rPr>
          <w:rFonts w:hint="eastAsia" w:ascii="宋体" w:hAnsi="宋体" w:cs="宋体"/>
          <w:b/>
          <w:bCs/>
          <w:color w:val="auto"/>
          <w:kern w:val="0"/>
          <w:position w:val="0"/>
          <w:sz w:val="24"/>
          <w:szCs w:val="36"/>
          <w:highlight w:val="none"/>
        </w:rPr>
        <w:fldChar w:fldCharType="end"/>
      </w:r>
    </w:p>
    <w:p w14:paraId="246709BA">
      <w:pPr>
        <w:widowControl/>
        <w:jc w:val="left"/>
        <w:rPr>
          <w:rFonts w:ascii="宋体" w:hAnsi="宋体" w:cs="宋体"/>
          <w:b/>
          <w:color w:val="auto"/>
          <w:kern w:val="0"/>
          <w:position w:val="0"/>
          <w:sz w:val="24"/>
          <w:szCs w:val="24"/>
          <w:highlight w:val="none"/>
        </w:rPr>
      </w:pPr>
    </w:p>
    <w:p w14:paraId="5895DF78">
      <w:pPr>
        <w:pStyle w:val="47"/>
        <w:spacing w:line="500" w:lineRule="exact"/>
        <w:ind w:left="0" w:leftChars="0" w:firstLine="0" w:firstLineChars="0"/>
        <w:jc w:val="center"/>
        <w:outlineLvl w:val="0"/>
        <w:rPr>
          <w:rFonts w:ascii="宋体" w:hAnsi="宋体" w:cs="宋体"/>
          <w:b/>
          <w:color w:val="auto"/>
          <w:kern w:val="0"/>
          <w:position w:val="0"/>
          <w:sz w:val="36"/>
          <w:szCs w:val="36"/>
          <w:highlight w:val="none"/>
        </w:rPr>
      </w:pPr>
      <w:r>
        <w:rPr>
          <w:rFonts w:hint="eastAsia" w:ascii="宋体" w:hAnsi="宋体" w:cs="宋体"/>
          <w:color w:val="auto"/>
          <w:kern w:val="0"/>
          <w:position w:val="0"/>
          <w:sz w:val="36"/>
          <w:szCs w:val="36"/>
          <w:highlight w:val="none"/>
        </w:rPr>
        <w:br w:type="page"/>
      </w:r>
      <w:bookmarkStart w:id="0" w:name="_Toc6622"/>
      <w:r>
        <w:rPr>
          <w:rFonts w:hint="eastAsia" w:ascii="宋体" w:hAnsi="宋体" w:cs="宋体"/>
          <w:b/>
          <w:color w:val="auto"/>
          <w:kern w:val="0"/>
          <w:position w:val="0"/>
          <w:sz w:val="32"/>
          <w:szCs w:val="36"/>
          <w:highlight w:val="none"/>
        </w:rPr>
        <w:t>第一章 竞争性磋商公告</w:t>
      </w:r>
      <w:bookmarkEnd w:id="0"/>
    </w:p>
    <w:p w14:paraId="121E92EC">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项目概况</w:t>
      </w:r>
    </w:p>
    <w:p w14:paraId="32CE94AD">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u w:val="single"/>
          <w:lang w:eastAsia="zh-CN"/>
        </w:rPr>
        <w:t>世界记忆亚太地区名录(大生纱厂创办初期档案)展示馆项目</w:t>
      </w:r>
      <w:r>
        <w:rPr>
          <w:rFonts w:hint="eastAsia" w:ascii="宋体" w:hAnsi="宋体" w:cs="宋体"/>
          <w:color w:val="auto"/>
          <w:kern w:val="0"/>
          <w:position w:val="0"/>
          <w:sz w:val="24"/>
          <w:szCs w:val="24"/>
          <w:highlight w:val="none"/>
        </w:rPr>
        <w:t>的潜在供应商应在</w:t>
      </w:r>
      <w:r>
        <w:rPr>
          <w:rFonts w:hint="eastAsia" w:ascii="宋体" w:hAnsi="宋体" w:cs="宋体"/>
          <w:color w:val="auto"/>
          <w:kern w:val="0"/>
          <w:position w:val="0"/>
          <w:sz w:val="24"/>
          <w:szCs w:val="24"/>
          <w:highlight w:val="none"/>
          <w:u w:val="single"/>
        </w:rPr>
        <w:t>江苏大生集团有限公司官网</w:t>
      </w:r>
      <w:r>
        <w:rPr>
          <w:rFonts w:hint="eastAsia" w:ascii="宋体" w:hAnsi="宋体" w:cs="宋体"/>
          <w:color w:val="auto"/>
          <w:kern w:val="0"/>
          <w:position w:val="0"/>
          <w:sz w:val="24"/>
          <w:szCs w:val="24"/>
          <w:highlight w:val="none"/>
        </w:rPr>
        <w:t>获取采购文件，并于</w:t>
      </w:r>
      <w:r>
        <w:rPr>
          <w:rFonts w:hint="eastAsia" w:ascii="宋体" w:hAnsi="宋体" w:cs="宋体"/>
          <w:b/>
          <w:bCs/>
          <w:color w:val="auto"/>
          <w:kern w:val="0"/>
          <w:position w:val="0"/>
          <w:sz w:val="24"/>
          <w:szCs w:val="24"/>
          <w:highlight w:val="none"/>
          <w:u w:val="single"/>
        </w:rPr>
        <w:t>2025年</w:t>
      </w:r>
      <w:bookmarkStart w:id="1" w:name="OLE_LINK6"/>
      <w:r>
        <w:rPr>
          <w:rFonts w:hint="eastAsia" w:ascii="宋体" w:hAnsi="宋体" w:cs="宋体"/>
          <w:b/>
          <w:bCs/>
          <w:color w:val="auto"/>
          <w:kern w:val="0"/>
          <w:position w:val="0"/>
          <w:sz w:val="24"/>
          <w:szCs w:val="24"/>
          <w:highlight w:val="none"/>
          <w:u w:val="single"/>
          <w:lang w:eastAsia="zh-CN"/>
        </w:rPr>
        <w:t>05月19</w:t>
      </w:r>
      <w:r>
        <w:rPr>
          <w:rFonts w:hint="eastAsia" w:ascii="宋体" w:hAnsi="宋体" w:cs="宋体"/>
          <w:b/>
          <w:bCs/>
          <w:color w:val="auto"/>
          <w:kern w:val="0"/>
          <w:position w:val="0"/>
          <w:sz w:val="24"/>
          <w:szCs w:val="24"/>
          <w:highlight w:val="none"/>
          <w:u w:val="single"/>
        </w:rPr>
        <w:t>日</w:t>
      </w:r>
      <w:bookmarkEnd w:id="1"/>
      <w:r>
        <w:rPr>
          <w:rFonts w:hint="eastAsia" w:ascii="宋体" w:hAnsi="宋体" w:cs="宋体"/>
          <w:b/>
          <w:bCs/>
          <w:color w:val="auto"/>
          <w:kern w:val="0"/>
          <w:position w:val="0"/>
          <w:sz w:val="24"/>
          <w:szCs w:val="24"/>
          <w:highlight w:val="none"/>
          <w:u w:val="single"/>
        </w:rPr>
        <w:t>14时00分</w:t>
      </w:r>
      <w:r>
        <w:rPr>
          <w:rFonts w:hint="eastAsia" w:ascii="宋体" w:hAnsi="宋体" w:cs="宋体"/>
          <w:color w:val="auto"/>
          <w:kern w:val="0"/>
          <w:position w:val="0"/>
          <w:sz w:val="24"/>
          <w:szCs w:val="24"/>
          <w:highlight w:val="none"/>
        </w:rPr>
        <w:t>前提交响应文件。</w:t>
      </w:r>
    </w:p>
    <w:p w14:paraId="18AECFDA">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一、项目基本情况</w:t>
      </w:r>
    </w:p>
    <w:p w14:paraId="1041127E">
      <w:pPr>
        <w:adjustRightInd w:val="0"/>
        <w:snapToGrid w:val="0"/>
        <w:spacing w:line="360" w:lineRule="auto"/>
        <w:ind w:firstLine="480" w:firstLineChars="200"/>
        <w:textAlignment w:val="baseline"/>
        <w:rPr>
          <w:rFonts w:hint="eastAsia" w:ascii="宋体" w:hAnsi="宋体" w:eastAsia="宋体" w:cs="宋体"/>
          <w:bCs/>
          <w:color w:val="auto"/>
          <w:kern w:val="0"/>
          <w:position w:val="0"/>
          <w:sz w:val="24"/>
          <w:szCs w:val="24"/>
          <w:highlight w:val="none"/>
          <w:lang w:eastAsia="zh-CN"/>
        </w:rPr>
      </w:pPr>
      <w:r>
        <w:rPr>
          <w:rFonts w:hint="eastAsia" w:ascii="宋体" w:hAnsi="宋体" w:cs="宋体"/>
          <w:bCs/>
          <w:color w:val="auto"/>
          <w:kern w:val="0"/>
          <w:position w:val="0"/>
          <w:sz w:val="24"/>
          <w:szCs w:val="24"/>
          <w:highlight w:val="none"/>
        </w:rPr>
        <w:t>1、项目名称：</w:t>
      </w:r>
      <w:r>
        <w:rPr>
          <w:rFonts w:hint="eastAsia" w:ascii="宋体" w:hAnsi="宋体" w:cs="宋体"/>
          <w:bCs/>
          <w:color w:val="auto"/>
          <w:kern w:val="0"/>
          <w:position w:val="0"/>
          <w:sz w:val="24"/>
          <w:szCs w:val="24"/>
          <w:highlight w:val="none"/>
          <w:lang w:eastAsia="zh-CN"/>
        </w:rPr>
        <w:t>世界记忆亚太地区名录(大生纱厂创办初期档案)展示馆项目</w:t>
      </w:r>
    </w:p>
    <w:p w14:paraId="17A6858F">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 xml:space="preserve">2、采购方式：竞争性磋商 </w:t>
      </w:r>
    </w:p>
    <w:p w14:paraId="7D9A8CA5">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lang w:val="en-US" w:eastAsia="zh-CN"/>
        </w:rPr>
        <w:t>3</w:t>
      </w:r>
      <w:r>
        <w:rPr>
          <w:rFonts w:hint="eastAsia" w:ascii="宋体" w:hAnsi="宋体" w:cs="宋体"/>
          <w:b/>
          <w:color w:val="auto"/>
          <w:kern w:val="0"/>
          <w:position w:val="0"/>
          <w:sz w:val="24"/>
          <w:szCs w:val="24"/>
          <w:highlight w:val="none"/>
        </w:rPr>
        <w:t>、最高限价：</w:t>
      </w:r>
      <w:r>
        <w:rPr>
          <w:rFonts w:hint="eastAsia" w:ascii="宋体" w:hAnsi="宋体" w:cs="宋体"/>
          <w:b/>
          <w:color w:val="auto"/>
          <w:kern w:val="0"/>
          <w:position w:val="0"/>
          <w:sz w:val="24"/>
          <w:szCs w:val="24"/>
          <w:highlight w:val="none"/>
          <w:lang w:val="en-US" w:eastAsia="zh-CN"/>
        </w:rPr>
        <w:t>49.77万</w:t>
      </w:r>
      <w:r>
        <w:rPr>
          <w:rFonts w:hint="eastAsia" w:ascii="宋体" w:hAnsi="宋体" w:cs="宋体"/>
          <w:b/>
          <w:color w:val="auto"/>
          <w:kern w:val="0"/>
          <w:position w:val="0"/>
          <w:sz w:val="24"/>
          <w:szCs w:val="24"/>
          <w:highlight w:val="none"/>
        </w:rPr>
        <w:t>元，响应报价超过最高限价为无效响应报价。</w:t>
      </w:r>
    </w:p>
    <w:p w14:paraId="045ED667">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lang w:val="en-US" w:eastAsia="zh-CN"/>
        </w:rPr>
        <w:t>4</w:t>
      </w:r>
      <w:r>
        <w:rPr>
          <w:rFonts w:hint="eastAsia" w:ascii="宋体" w:hAnsi="宋体" w:cs="宋体"/>
          <w:bCs/>
          <w:color w:val="auto"/>
          <w:kern w:val="0"/>
          <w:position w:val="0"/>
          <w:sz w:val="24"/>
          <w:szCs w:val="24"/>
          <w:highlight w:val="none"/>
        </w:rPr>
        <w:t>、采购需求：本工程为</w:t>
      </w:r>
      <w:r>
        <w:rPr>
          <w:rFonts w:hint="eastAsia" w:ascii="宋体" w:hAnsi="宋体" w:cs="宋体"/>
          <w:bCs/>
          <w:color w:val="auto"/>
          <w:kern w:val="0"/>
          <w:position w:val="0"/>
          <w:sz w:val="24"/>
          <w:szCs w:val="24"/>
          <w:highlight w:val="none"/>
          <w:lang w:eastAsia="zh-CN"/>
        </w:rPr>
        <w:t>世界记忆亚太地区名录(大生纱厂创办初期档案)展示馆项目</w:t>
      </w:r>
      <w:r>
        <w:rPr>
          <w:rFonts w:hint="eastAsia" w:ascii="宋体" w:hAnsi="宋体" w:cs="宋体"/>
          <w:bCs/>
          <w:color w:val="auto"/>
          <w:kern w:val="0"/>
          <w:position w:val="0"/>
          <w:sz w:val="24"/>
          <w:szCs w:val="24"/>
          <w:highlight w:val="none"/>
        </w:rPr>
        <w:t>，具体详见项目需求。</w:t>
      </w:r>
    </w:p>
    <w:p w14:paraId="6B441EE3">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lang w:val="en-US" w:eastAsia="zh-CN"/>
        </w:rPr>
        <w:t>5</w:t>
      </w:r>
      <w:r>
        <w:rPr>
          <w:rFonts w:hint="eastAsia" w:ascii="宋体" w:hAnsi="宋体" w:cs="宋体"/>
          <w:b/>
          <w:color w:val="auto"/>
          <w:kern w:val="0"/>
          <w:position w:val="0"/>
          <w:sz w:val="24"/>
          <w:szCs w:val="24"/>
          <w:highlight w:val="none"/>
        </w:rPr>
        <w:t>、合同履行期限：</w:t>
      </w:r>
      <w:r>
        <w:rPr>
          <w:rFonts w:hint="eastAsia" w:ascii="宋体" w:hAnsi="宋体" w:cs="宋体"/>
          <w:bCs/>
          <w:color w:val="auto"/>
          <w:kern w:val="0"/>
          <w:position w:val="0"/>
          <w:sz w:val="24"/>
          <w:szCs w:val="24"/>
          <w:highlight w:val="none"/>
          <w:lang w:val="en-US" w:eastAsia="zh-CN"/>
        </w:rPr>
        <w:t>60</w:t>
      </w:r>
      <w:r>
        <w:rPr>
          <w:rFonts w:hint="eastAsia" w:ascii="宋体" w:hAnsi="宋体" w:cs="宋体"/>
          <w:bCs/>
          <w:color w:val="auto"/>
          <w:kern w:val="0"/>
          <w:position w:val="0"/>
          <w:sz w:val="24"/>
          <w:szCs w:val="24"/>
          <w:highlight w:val="none"/>
        </w:rPr>
        <w:t>日历天</w:t>
      </w:r>
      <w:r>
        <w:rPr>
          <w:rFonts w:hint="eastAsia" w:ascii="宋体" w:hAnsi="宋体" w:cs="宋体"/>
          <w:bCs/>
          <w:color w:val="auto"/>
          <w:kern w:val="0"/>
          <w:position w:val="0"/>
          <w:sz w:val="24"/>
          <w:szCs w:val="24"/>
          <w:highlight w:val="none"/>
          <w:lang w:eastAsia="zh-CN"/>
        </w:rPr>
        <w:t>；</w:t>
      </w:r>
      <w:r>
        <w:rPr>
          <w:rFonts w:hint="eastAsia" w:ascii="宋体" w:hAnsi="宋体" w:cs="宋体"/>
          <w:bCs/>
          <w:color w:val="auto"/>
          <w:kern w:val="0"/>
          <w:position w:val="0"/>
          <w:sz w:val="24"/>
          <w:szCs w:val="24"/>
          <w:highlight w:val="none"/>
          <w:lang w:val="en-US" w:eastAsia="zh-CN"/>
        </w:rPr>
        <w:t>其中中标后10日内完成方案优化设计及</w:t>
      </w:r>
      <w:r>
        <w:rPr>
          <w:rFonts w:hint="eastAsia" w:ascii="宋体" w:hAnsi="宋体" w:cs="宋体"/>
          <w:bCs/>
          <w:color w:val="auto"/>
          <w:kern w:val="0"/>
          <w:position w:val="0"/>
          <w:sz w:val="24"/>
          <w:szCs w:val="24"/>
          <w:highlight w:val="none"/>
        </w:rPr>
        <w:t>施工图设计</w:t>
      </w:r>
      <w:r>
        <w:rPr>
          <w:rFonts w:hint="eastAsia" w:ascii="宋体" w:hAnsi="宋体" w:cs="宋体"/>
          <w:bCs/>
          <w:color w:val="auto"/>
          <w:kern w:val="0"/>
          <w:position w:val="0"/>
          <w:sz w:val="24"/>
          <w:szCs w:val="24"/>
          <w:highlight w:val="none"/>
          <w:lang w:val="en-US" w:eastAsia="zh-CN"/>
        </w:rPr>
        <w:t>，施工工期50</w:t>
      </w:r>
      <w:r>
        <w:rPr>
          <w:rFonts w:hint="eastAsia" w:ascii="宋体" w:hAnsi="宋体" w:cs="宋体"/>
          <w:bCs/>
          <w:color w:val="auto"/>
          <w:kern w:val="0"/>
          <w:position w:val="0"/>
          <w:sz w:val="24"/>
          <w:szCs w:val="24"/>
          <w:highlight w:val="none"/>
        </w:rPr>
        <w:t>日历天</w:t>
      </w:r>
      <w:r>
        <w:rPr>
          <w:rFonts w:hint="eastAsia" w:ascii="宋体" w:hAnsi="宋体" w:cs="宋体"/>
          <w:b/>
          <w:color w:val="auto"/>
          <w:kern w:val="0"/>
          <w:position w:val="0"/>
          <w:sz w:val="24"/>
          <w:szCs w:val="24"/>
          <w:highlight w:val="none"/>
        </w:rPr>
        <w:t>（具体开工日期以发包人签发的书面开工通知为准）。</w:t>
      </w:r>
    </w:p>
    <w:p w14:paraId="6F9D0022">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lang w:val="en-US" w:eastAsia="zh-CN"/>
        </w:rPr>
        <w:t>6</w:t>
      </w:r>
      <w:r>
        <w:rPr>
          <w:rFonts w:hint="eastAsia" w:ascii="宋体" w:hAnsi="宋体" w:cs="宋体"/>
          <w:bCs/>
          <w:color w:val="auto"/>
          <w:kern w:val="0"/>
          <w:position w:val="0"/>
          <w:sz w:val="24"/>
          <w:szCs w:val="24"/>
          <w:highlight w:val="none"/>
        </w:rPr>
        <w:t>、本项目（是/否）接受联合体：否。</w:t>
      </w:r>
    </w:p>
    <w:p w14:paraId="54AA3EE1">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二、申请人的资格要求：</w:t>
      </w:r>
    </w:p>
    <w:p w14:paraId="70C00090">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1、满足</w:t>
      </w:r>
      <w:r>
        <w:rPr>
          <w:rFonts w:hint="eastAsia" w:ascii="宋体" w:hAnsi="宋体" w:cs="宋体"/>
          <w:color w:val="auto"/>
          <w:kern w:val="0"/>
          <w:position w:val="0"/>
          <w:sz w:val="24"/>
          <w:szCs w:val="24"/>
          <w:highlight w:val="none"/>
          <w:lang w:val="en-US" w:eastAsia="zh-CN"/>
        </w:rPr>
        <w:t>以下</w:t>
      </w:r>
      <w:r>
        <w:rPr>
          <w:rFonts w:hint="eastAsia" w:ascii="宋体" w:hAnsi="宋体" w:cs="宋体"/>
          <w:color w:val="auto"/>
          <w:kern w:val="0"/>
          <w:position w:val="0"/>
          <w:sz w:val="24"/>
          <w:szCs w:val="24"/>
          <w:highlight w:val="none"/>
        </w:rPr>
        <w:t>规定，并提供声明函：</w:t>
      </w:r>
    </w:p>
    <w:p w14:paraId="6E3E5754">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（1）具有独立承担民事责任的能力；</w:t>
      </w:r>
    </w:p>
    <w:p w14:paraId="179A1BAD">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（2）具有良好的商业信誉和健全的财务会计制度；</w:t>
      </w:r>
    </w:p>
    <w:p w14:paraId="1C51CFE9">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（3）具有履行合同所必需的设备和专业技术能力；</w:t>
      </w:r>
    </w:p>
    <w:p w14:paraId="7AC35659">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（4）有依法缴纳税收和社会保障资金的良好记录；</w:t>
      </w:r>
    </w:p>
    <w:p w14:paraId="3C4C98C0">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（5）参加采购活动前三年内，在经营活动中没有重大违法记录；</w:t>
      </w:r>
    </w:p>
    <w:p w14:paraId="6A94FFDC">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（6）法律、行政法规规定的其他条件。</w:t>
      </w:r>
    </w:p>
    <w:p w14:paraId="6B25AD5D">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2、供应商具有独立承担民事责任的能力，提供法人或者其他组织的营业执照等证明文件。</w:t>
      </w:r>
    </w:p>
    <w:p w14:paraId="4F67CAA9">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lang w:val="en-US" w:eastAsia="zh-CN"/>
        </w:rPr>
        <w:t>3、</w:t>
      </w:r>
      <w:r>
        <w:rPr>
          <w:rFonts w:hint="eastAsia" w:ascii="宋体" w:hAnsi="宋体" w:cs="宋体"/>
          <w:color w:val="auto"/>
          <w:kern w:val="0"/>
          <w:position w:val="0"/>
          <w:sz w:val="24"/>
          <w:szCs w:val="24"/>
          <w:highlight w:val="none"/>
        </w:rPr>
        <w:t>法定代表人参加磋商的，必须提供法定代表人身份证明及法定代表人本人身份证复印件；非法定代表人参加磋商的，必须提供法定代表人签字或盖章的授权委托书、法定代表人本人身份证复印件及被授权人本人身份证复印件。</w:t>
      </w:r>
    </w:p>
    <w:p w14:paraId="425B5F99">
      <w:pPr>
        <w:adjustRightInd w:val="0"/>
        <w:snapToGrid w:val="0"/>
        <w:spacing w:line="360" w:lineRule="auto"/>
        <w:ind w:firstLine="482" w:firstLineChars="200"/>
        <w:rPr>
          <w:rFonts w:hint="eastAsia" w:ascii="宋体" w:hAnsi="宋体" w:cs="宋体"/>
          <w:b/>
          <w:bCs/>
          <w:color w:val="auto"/>
          <w:kern w:val="0"/>
          <w:position w:val="0"/>
          <w:sz w:val="24"/>
          <w:szCs w:val="24"/>
          <w:highlight w:val="none"/>
          <w:u w:val="single"/>
          <w:lang w:val="en-US" w:eastAsia="zh-CN"/>
        </w:rPr>
      </w:pPr>
      <w:r>
        <w:rPr>
          <w:rFonts w:hint="eastAsia" w:ascii="宋体" w:hAnsi="宋体" w:cs="宋体"/>
          <w:b/>
          <w:bCs/>
          <w:color w:val="auto"/>
          <w:kern w:val="0"/>
          <w:position w:val="0"/>
          <w:sz w:val="24"/>
          <w:szCs w:val="24"/>
          <w:highlight w:val="none"/>
          <w:u w:val="single"/>
          <w:lang w:val="en-US" w:eastAsia="zh-CN"/>
        </w:rPr>
        <w:t>4、供应商须同时具有以下①和②资质：</w:t>
      </w:r>
    </w:p>
    <w:p w14:paraId="1171DF15">
      <w:pPr>
        <w:adjustRightInd w:val="0"/>
        <w:snapToGrid w:val="0"/>
        <w:spacing w:line="360" w:lineRule="auto"/>
        <w:ind w:firstLine="482" w:firstLineChars="200"/>
        <w:rPr>
          <w:rFonts w:hint="eastAsia" w:ascii="宋体" w:hAnsi="宋体" w:cs="宋体"/>
          <w:b/>
          <w:bCs/>
          <w:color w:val="auto"/>
          <w:kern w:val="0"/>
          <w:position w:val="0"/>
          <w:sz w:val="24"/>
          <w:szCs w:val="24"/>
          <w:highlight w:val="none"/>
          <w:u w:val="single"/>
          <w:lang w:val="en-US" w:eastAsia="zh-CN"/>
        </w:rPr>
      </w:pPr>
      <w:r>
        <w:rPr>
          <w:rFonts w:hint="eastAsia" w:ascii="宋体" w:hAnsi="宋体" w:cs="宋体"/>
          <w:b/>
          <w:bCs/>
          <w:color w:val="auto"/>
          <w:kern w:val="0"/>
          <w:position w:val="0"/>
          <w:sz w:val="24"/>
          <w:szCs w:val="24"/>
          <w:highlight w:val="none"/>
          <w:u w:val="single"/>
          <w:lang w:val="en-US" w:eastAsia="zh-CN"/>
        </w:rPr>
        <w:t>①</w:t>
      </w:r>
      <w:bookmarkStart w:id="2" w:name="OLE_LINK5"/>
      <w:r>
        <w:rPr>
          <w:rFonts w:hint="eastAsia" w:ascii="宋体" w:hAnsi="宋体" w:cs="宋体"/>
          <w:b/>
          <w:bCs/>
          <w:color w:val="auto"/>
          <w:kern w:val="0"/>
          <w:position w:val="0"/>
          <w:sz w:val="24"/>
          <w:szCs w:val="24"/>
          <w:highlight w:val="none"/>
          <w:u w:val="single"/>
          <w:lang w:val="en-US" w:eastAsia="zh-CN"/>
        </w:rPr>
        <w:t>具备工程设计综合资质或</w:t>
      </w:r>
      <w:bookmarkEnd w:id="2"/>
      <w:r>
        <w:rPr>
          <w:rFonts w:hint="eastAsia" w:ascii="宋体" w:hAnsi="宋体" w:cs="宋体"/>
          <w:b/>
          <w:bCs/>
          <w:color w:val="auto"/>
          <w:kern w:val="0"/>
          <w:position w:val="0"/>
          <w:sz w:val="24"/>
          <w:szCs w:val="24"/>
          <w:highlight w:val="none"/>
          <w:u w:val="single"/>
          <w:lang w:val="en-US" w:eastAsia="zh-CN"/>
        </w:rPr>
        <w:t>建筑装饰工程设计专项乙级及以上资质</w:t>
      </w:r>
      <w:r>
        <w:rPr>
          <w:rFonts w:hint="eastAsia" w:ascii="宋体" w:hAnsi="宋体" w:cs="宋体"/>
          <w:b/>
          <w:color w:val="auto"/>
          <w:kern w:val="0"/>
          <w:position w:val="0"/>
          <w:sz w:val="24"/>
          <w:szCs w:val="24"/>
          <w:highlight w:val="none"/>
          <w:u w:val="single"/>
        </w:rPr>
        <w:t>（须在有效期内）</w:t>
      </w:r>
      <w:r>
        <w:rPr>
          <w:rFonts w:hint="eastAsia" w:ascii="宋体" w:hAnsi="宋体" w:cs="宋体"/>
          <w:b/>
          <w:bCs/>
          <w:color w:val="auto"/>
          <w:kern w:val="0"/>
          <w:position w:val="0"/>
          <w:sz w:val="24"/>
          <w:szCs w:val="24"/>
          <w:highlight w:val="none"/>
          <w:u w:val="single"/>
          <w:lang w:val="en-US" w:eastAsia="zh-CN"/>
        </w:rPr>
        <w:t>。</w:t>
      </w:r>
    </w:p>
    <w:p w14:paraId="1DD589C2">
      <w:pPr>
        <w:adjustRightInd w:val="0"/>
        <w:snapToGrid w:val="0"/>
        <w:spacing w:line="360" w:lineRule="auto"/>
        <w:ind w:firstLine="482" w:firstLineChars="200"/>
        <w:rPr>
          <w:rFonts w:hint="default" w:ascii="宋体" w:hAnsi="宋体" w:cs="宋体"/>
          <w:b/>
          <w:bCs/>
          <w:color w:val="auto"/>
          <w:kern w:val="0"/>
          <w:position w:val="0"/>
          <w:sz w:val="24"/>
          <w:szCs w:val="24"/>
          <w:highlight w:val="none"/>
          <w:u w:val="single"/>
          <w:lang w:val="en-US" w:eastAsia="zh-CN"/>
        </w:rPr>
      </w:pPr>
      <w:r>
        <w:rPr>
          <w:rFonts w:hint="eastAsia" w:ascii="宋体" w:hAnsi="宋体" w:cs="宋体"/>
          <w:b/>
          <w:bCs/>
          <w:color w:val="auto"/>
          <w:kern w:val="0"/>
          <w:position w:val="0"/>
          <w:sz w:val="24"/>
          <w:szCs w:val="24"/>
          <w:highlight w:val="none"/>
          <w:u w:val="single"/>
          <w:lang w:val="en-US" w:eastAsia="zh-CN"/>
        </w:rPr>
        <w:t>②具备</w:t>
      </w:r>
      <w:r>
        <w:rPr>
          <w:rFonts w:hint="eastAsia" w:ascii="宋体" w:hAnsi="宋体" w:cs="宋体"/>
          <w:b/>
          <w:color w:val="auto"/>
          <w:kern w:val="0"/>
          <w:position w:val="0"/>
          <w:sz w:val="24"/>
          <w:szCs w:val="24"/>
          <w:highlight w:val="none"/>
          <w:u w:val="single"/>
        </w:rPr>
        <w:t>建筑装修装饰工程专业承包贰级及以上资质</w:t>
      </w:r>
      <w:r>
        <w:rPr>
          <w:rFonts w:hint="eastAsia" w:ascii="宋体" w:hAnsi="宋体" w:cs="宋体"/>
          <w:b/>
          <w:bCs/>
          <w:color w:val="auto"/>
          <w:kern w:val="0"/>
          <w:position w:val="0"/>
          <w:sz w:val="24"/>
          <w:szCs w:val="24"/>
          <w:highlight w:val="none"/>
          <w:u w:val="single"/>
          <w:lang w:val="en-US" w:eastAsia="zh-CN"/>
        </w:rPr>
        <w:t>，</w:t>
      </w:r>
      <w:r>
        <w:rPr>
          <w:rFonts w:hint="eastAsia" w:ascii="宋体" w:hAnsi="宋体" w:cs="宋体"/>
          <w:b/>
          <w:color w:val="auto"/>
          <w:kern w:val="0"/>
          <w:position w:val="0"/>
          <w:sz w:val="24"/>
          <w:szCs w:val="24"/>
          <w:highlight w:val="none"/>
          <w:u w:val="single"/>
        </w:rPr>
        <w:t>具备安全生产条件，具有有效的安全生产许可证</w:t>
      </w:r>
      <w:r>
        <w:rPr>
          <w:rFonts w:hint="eastAsia" w:ascii="宋体" w:hAnsi="宋体" w:cs="宋体"/>
          <w:b/>
          <w:bCs/>
          <w:color w:val="auto"/>
          <w:kern w:val="0"/>
          <w:position w:val="0"/>
          <w:sz w:val="24"/>
          <w:szCs w:val="24"/>
          <w:highlight w:val="none"/>
          <w:u w:val="single"/>
          <w:lang w:val="en-US" w:eastAsia="zh-CN"/>
        </w:rPr>
        <w:t>，</w:t>
      </w:r>
      <w:r>
        <w:rPr>
          <w:rFonts w:hint="eastAsia" w:ascii="宋体" w:hAnsi="宋体" w:cs="宋体"/>
          <w:b/>
          <w:color w:val="auto"/>
          <w:kern w:val="0"/>
          <w:position w:val="0"/>
          <w:sz w:val="24"/>
          <w:szCs w:val="24"/>
          <w:highlight w:val="none"/>
          <w:u w:val="single"/>
        </w:rPr>
        <w:t>并在人员、设备、资金等方面具备相应的能力</w:t>
      </w:r>
      <w:r>
        <w:rPr>
          <w:rFonts w:hint="eastAsia" w:ascii="宋体" w:hAnsi="宋体" w:cs="宋体"/>
          <w:b/>
          <w:bCs/>
          <w:color w:val="auto"/>
          <w:kern w:val="0"/>
          <w:position w:val="0"/>
          <w:sz w:val="24"/>
          <w:szCs w:val="24"/>
          <w:highlight w:val="none"/>
          <w:u w:val="single"/>
          <w:lang w:val="en-US" w:eastAsia="zh-CN"/>
        </w:rPr>
        <w:t>。</w:t>
      </w:r>
    </w:p>
    <w:p w14:paraId="2FE49254">
      <w:p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lang w:val="en-US" w:eastAsia="zh-CN"/>
        </w:rPr>
        <w:t>5、</w:t>
      </w:r>
      <w:r>
        <w:rPr>
          <w:rFonts w:hint="eastAsia" w:ascii="宋体" w:hAnsi="宋体" w:cs="宋体"/>
          <w:b/>
          <w:color w:val="auto"/>
          <w:kern w:val="0"/>
          <w:position w:val="0"/>
          <w:sz w:val="24"/>
          <w:szCs w:val="24"/>
          <w:highlight w:val="none"/>
        </w:rPr>
        <w:t>供应商拟派项目负责人须</w:t>
      </w:r>
      <w:r>
        <w:rPr>
          <w:rFonts w:hint="eastAsia" w:ascii="宋体" w:hAnsi="宋体" w:cs="宋体"/>
          <w:b/>
          <w:color w:val="auto"/>
          <w:kern w:val="0"/>
          <w:position w:val="0"/>
          <w:sz w:val="24"/>
          <w:szCs w:val="24"/>
          <w:highlight w:val="none"/>
          <w:u w:val="single"/>
        </w:rPr>
        <w:t>具备建筑工程专业贰级及以上注册建造师资格，同时具有安全生产考核合格证（B证）。</w:t>
      </w:r>
    </w:p>
    <w:p w14:paraId="2BC96EA6">
      <w:pPr>
        <w:adjustRightInd w:val="0"/>
        <w:snapToGrid w:val="0"/>
        <w:spacing w:line="360" w:lineRule="auto"/>
        <w:ind w:firstLine="480" w:firstLineChars="200"/>
        <w:rPr>
          <w:rFonts w:ascii="宋体" w:hAnsi="宋体" w:cs="宋体"/>
          <w:b/>
          <w:color w:val="auto"/>
          <w:kern w:val="0"/>
          <w:position w:val="0"/>
          <w:sz w:val="24"/>
          <w:szCs w:val="24"/>
          <w:highlight w:val="none"/>
          <w:u w:val="single"/>
        </w:rPr>
      </w:pPr>
      <w:r>
        <w:rPr>
          <w:rFonts w:hint="eastAsia" w:ascii="宋体" w:hAnsi="宋体" w:cs="宋体"/>
          <w:bCs/>
          <w:color w:val="auto"/>
          <w:kern w:val="0"/>
          <w:position w:val="0"/>
          <w:sz w:val="24"/>
          <w:szCs w:val="24"/>
          <w:highlight w:val="none"/>
        </w:rPr>
        <w:t>同时必须满足下列条件：</w:t>
      </w:r>
    </w:p>
    <w:p w14:paraId="38768A69">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a.项目负责人不得同时在两个或者两个以上单位受聘或者执业（同时在两个及以上单位签订劳动合同或交纳社会保险或将本人执（职）业资格证书同时注册在两个及以上单位）；项目负责人不得同时在其他公司担任法定代表人，不得是个体工商户经营者；项目负责人不得同时在其他公司担任公司董事、监事、高级管理人员。公司法定代表人、董事、监事、高级管理人员的变更信息以国家企业信用信息系统的变更备案信息为准。</w:t>
      </w:r>
    </w:p>
    <w:p w14:paraId="744AE08F">
      <w:pPr>
        <w:adjustRightInd w:val="0"/>
        <w:snapToGrid w:val="0"/>
        <w:spacing w:line="360" w:lineRule="auto"/>
        <w:ind w:firstLine="480" w:firstLineChars="200"/>
        <w:jc w:val="left"/>
        <w:rPr>
          <w:rFonts w:ascii="宋体" w:hAnsi="宋体" w:cs="宋体"/>
          <w:color w:val="auto"/>
          <w:kern w:val="0"/>
          <w:position w:val="0"/>
          <w:sz w:val="24"/>
          <w:highlight w:val="none"/>
        </w:rPr>
      </w:pPr>
      <w:r>
        <w:rPr>
          <w:rFonts w:hint="eastAsia" w:ascii="宋体" w:hAnsi="宋体" w:cs="宋体"/>
          <w:color w:val="auto"/>
          <w:kern w:val="0"/>
          <w:position w:val="0"/>
          <w:sz w:val="24"/>
          <w:szCs w:val="24"/>
          <w:highlight w:val="none"/>
        </w:rPr>
        <w:t>b.</w:t>
      </w:r>
      <w:r>
        <w:rPr>
          <w:rFonts w:hint="eastAsia" w:ascii="宋体" w:hAnsi="宋体" w:cs="宋体"/>
          <w:color w:val="auto"/>
          <w:kern w:val="0"/>
          <w:position w:val="0"/>
          <w:sz w:val="24"/>
          <w:highlight w:val="none"/>
        </w:rPr>
        <w:t>拟派项目负责人必须为投标企业正式人员，</w:t>
      </w:r>
      <w:r>
        <w:rPr>
          <w:rFonts w:hint="eastAsia" w:ascii="宋体" w:hAnsi="宋体" w:cs="宋体"/>
          <w:b/>
          <w:bCs/>
          <w:color w:val="auto"/>
          <w:kern w:val="0"/>
          <w:position w:val="0"/>
          <w:sz w:val="24"/>
          <w:highlight w:val="none"/>
        </w:rPr>
        <w:t>须提供①拟派项目负责人与投标企业双方签订的有效劳动合同书②社保机构出具并盖章的投标企业为其缴纳的2025年1月以来任意1个月的养老保险缴费记录。</w:t>
      </w:r>
    </w:p>
    <w:p w14:paraId="0FAADD21">
      <w:pPr>
        <w:adjustRightInd w:val="0"/>
        <w:snapToGrid w:val="0"/>
        <w:spacing w:line="360" w:lineRule="auto"/>
        <w:ind w:firstLine="482" w:firstLineChars="200"/>
        <w:jc w:val="left"/>
        <w:rPr>
          <w:rFonts w:ascii="宋体" w:hAnsi="宋体" w:cs="宋体"/>
          <w:b/>
          <w:bCs/>
          <w:color w:val="auto"/>
          <w:kern w:val="0"/>
          <w:position w:val="0"/>
          <w:sz w:val="24"/>
          <w:highlight w:val="none"/>
          <w:u w:val="single"/>
        </w:rPr>
      </w:pPr>
      <w:r>
        <w:rPr>
          <w:rFonts w:hint="eastAsia" w:ascii="宋体" w:hAnsi="宋体" w:cs="宋体"/>
          <w:b/>
          <w:bCs/>
          <w:color w:val="auto"/>
          <w:kern w:val="0"/>
          <w:position w:val="0"/>
          <w:sz w:val="24"/>
          <w:highlight w:val="none"/>
        </w:rPr>
        <w:t>特别提示：</w:t>
      </w:r>
    </w:p>
    <w:p w14:paraId="02DB81C5">
      <w:pPr>
        <w:adjustRightInd w:val="0"/>
        <w:snapToGrid w:val="0"/>
        <w:spacing w:line="360" w:lineRule="auto"/>
        <w:ind w:firstLine="482" w:firstLineChars="200"/>
        <w:jc w:val="left"/>
        <w:rPr>
          <w:rFonts w:hint="eastAsia" w:ascii="宋体" w:hAnsi="宋体" w:cs="宋体"/>
          <w:b/>
          <w:bCs/>
          <w:color w:val="auto"/>
          <w:kern w:val="0"/>
          <w:position w:val="0"/>
          <w:sz w:val="24"/>
          <w:highlight w:val="none"/>
          <w:u w:val="single"/>
        </w:rPr>
      </w:pPr>
      <w:r>
        <w:rPr>
          <w:rFonts w:hint="eastAsia" w:ascii="宋体" w:hAnsi="宋体" w:cs="宋体"/>
          <w:b/>
          <w:bCs/>
          <w:color w:val="auto"/>
          <w:kern w:val="0"/>
          <w:position w:val="0"/>
          <w:sz w:val="24"/>
          <w:highlight w:val="none"/>
          <w:u w:val="single"/>
        </w:rPr>
        <w:t>①本工程供应商若拟派项目负责人为一级注册建造师，必须根据《住房和城乡建设部办公厅关于全面实行一级建造师电子注册证书的通知》（建办市〔2021〕40号）文件要求使用并提供电子证书复印件，如未按文件要求提供电子证书，该电子证书无效，视为项目负责人的资格不符合要求。</w:t>
      </w:r>
    </w:p>
    <w:p w14:paraId="264CB262">
      <w:pPr>
        <w:adjustRightInd w:val="0"/>
        <w:snapToGrid w:val="0"/>
        <w:spacing w:line="360" w:lineRule="auto"/>
        <w:ind w:firstLine="482" w:firstLineChars="200"/>
        <w:jc w:val="left"/>
        <w:rPr>
          <w:rFonts w:ascii="宋体" w:hAnsi="宋体" w:cs="宋体"/>
          <w:b/>
          <w:bCs/>
          <w:color w:val="auto"/>
          <w:kern w:val="0"/>
          <w:position w:val="0"/>
          <w:sz w:val="24"/>
          <w:highlight w:val="none"/>
          <w:u w:val="single"/>
        </w:rPr>
      </w:pPr>
      <w:r>
        <w:rPr>
          <w:rFonts w:hint="eastAsia" w:ascii="宋体" w:hAnsi="宋体" w:cs="宋体"/>
          <w:b/>
          <w:bCs/>
          <w:color w:val="auto"/>
          <w:kern w:val="0"/>
          <w:position w:val="0"/>
          <w:sz w:val="24"/>
          <w:highlight w:val="none"/>
          <w:u w:val="single"/>
        </w:rPr>
        <w:t>②本工程供应商若拟派的项目负责人为江苏省二级注册建造师，必须按照《省住房和城乡建设厅关于我省二级建造师、二级造价工程师、二级注册建筑师、二级注册结构工程师注册证书电子证照换发的公告》（〔2023〕第26号）文件要求换发新的注册证书电子证照，并提供新的注册证书电子证照复印件，否则不予认可。</w:t>
      </w:r>
    </w:p>
    <w:p w14:paraId="67BF6161">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lang w:val="en-US" w:eastAsia="zh-CN"/>
        </w:rPr>
        <w:t>6</w:t>
      </w:r>
      <w:r>
        <w:rPr>
          <w:rFonts w:hint="eastAsia" w:ascii="宋体" w:hAnsi="宋体" w:cs="宋体"/>
          <w:color w:val="auto"/>
          <w:kern w:val="0"/>
          <w:position w:val="0"/>
          <w:sz w:val="24"/>
          <w:szCs w:val="24"/>
          <w:highlight w:val="none"/>
        </w:rPr>
        <w:t>、未被“信用中国”“中国政府采购网”网站列入失信被执行人、政府采购严重失信行为记录名单；</w:t>
      </w:r>
    </w:p>
    <w:p w14:paraId="5685A28D">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u w:val="single"/>
          <w:lang w:val="zh-CN"/>
        </w:rPr>
      </w:pPr>
      <w:r>
        <w:rPr>
          <w:rFonts w:hint="eastAsia" w:ascii="宋体" w:hAnsi="宋体" w:cs="宋体"/>
          <w:b/>
          <w:color w:val="auto"/>
          <w:kern w:val="0"/>
          <w:position w:val="0"/>
          <w:sz w:val="24"/>
          <w:szCs w:val="24"/>
          <w:highlight w:val="none"/>
          <w:u w:val="single"/>
          <w:lang w:val="zh-CN"/>
        </w:rPr>
        <w:t>具体资格要求详见第八章中的“资格审查文件”。</w:t>
      </w:r>
    </w:p>
    <w:p w14:paraId="4CEA73BB">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三、获取采购文件及磋商报名</w:t>
      </w:r>
    </w:p>
    <w:p w14:paraId="50563FAB">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1、获取时间：自本磋商公告发布之日起至</w:t>
      </w:r>
      <w:r>
        <w:rPr>
          <w:rFonts w:hint="eastAsia" w:ascii="宋体" w:hAnsi="宋体" w:cs="宋体"/>
          <w:b/>
          <w:color w:val="auto"/>
          <w:kern w:val="0"/>
          <w:position w:val="0"/>
          <w:sz w:val="24"/>
          <w:szCs w:val="24"/>
          <w:highlight w:val="none"/>
          <w:u w:val="single"/>
        </w:rPr>
        <w:t>2025年</w:t>
      </w:r>
      <w:r>
        <w:rPr>
          <w:rFonts w:hint="eastAsia" w:ascii="宋体" w:hAnsi="宋体" w:cs="宋体"/>
          <w:b/>
          <w:color w:val="auto"/>
          <w:kern w:val="0"/>
          <w:position w:val="0"/>
          <w:sz w:val="24"/>
          <w:szCs w:val="24"/>
          <w:highlight w:val="none"/>
          <w:u w:val="single"/>
          <w:lang w:val="en-US" w:eastAsia="zh-CN"/>
        </w:rPr>
        <w:t>05月19</w:t>
      </w:r>
      <w:r>
        <w:rPr>
          <w:rFonts w:hint="eastAsia" w:ascii="宋体" w:hAnsi="宋体" w:cs="宋体"/>
          <w:b/>
          <w:color w:val="auto"/>
          <w:kern w:val="0"/>
          <w:position w:val="0"/>
          <w:sz w:val="24"/>
          <w:szCs w:val="24"/>
          <w:highlight w:val="none"/>
          <w:u w:val="single"/>
        </w:rPr>
        <w:t>日14时00分</w:t>
      </w:r>
      <w:r>
        <w:rPr>
          <w:rFonts w:hint="eastAsia" w:ascii="宋体" w:hAnsi="宋体" w:cs="宋体"/>
          <w:bCs/>
          <w:color w:val="auto"/>
          <w:kern w:val="0"/>
          <w:position w:val="0"/>
          <w:sz w:val="24"/>
          <w:szCs w:val="24"/>
          <w:highlight w:val="none"/>
        </w:rPr>
        <w:t>。</w:t>
      </w:r>
    </w:p>
    <w:p w14:paraId="73361409">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2、地点：凡有意参加磋商活动者，请于公告发布至磋商活动开始前于“江苏大生集团有限公司官网”直接下载采购文件。</w:t>
      </w:r>
    </w:p>
    <w:p w14:paraId="3244406D">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3、售价：采购文件每套售价300元，报名时递交给采购代理机构，售后不退。</w:t>
      </w:r>
    </w:p>
    <w:p w14:paraId="61D32465">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4、报名方式：请有意参与本项目投标的供应商于</w:t>
      </w:r>
      <w:r>
        <w:rPr>
          <w:rFonts w:hint="eastAsia" w:ascii="宋体" w:hAnsi="宋体" w:cs="宋体"/>
          <w:b/>
          <w:color w:val="auto"/>
          <w:kern w:val="0"/>
          <w:position w:val="0"/>
          <w:sz w:val="24"/>
          <w:szCs w:val="24"/>
          <w:highlight w:val="none"/>
          <w:u w:val="single"/>
        </w:rPr>
        <w:t>2025年</w:t>
      </w:r>
      <w:r>
        <w:rPr>
          <w:rFonts w:hint="eastAsia" w:ascii="宋体" w:hAnsi="宋体" w:cs="宋体"/>
          <w:b/>
          <w:color w:val="auto"/>
          <w:kern w:val="0"/>
          <w:position w:val="0"/>
          <w:sz w:val="24"/>
          <w:szCs w:val="24"/>
          <w:highlight w:val="none"/>
          <w:u w:val="single"/>
          <w:lang w:val="en-US" w:eastAsia="zh-CN"/>
        </w:rPr>
        <w:t>05月19</w:t>
      </w:r>
      <w:r>
        <w:rPr>
          <w:rFonts w:hint="eastAsia" w:ascii="宋体" w:hAnsi="宋体" w:cs="宋体"/>
          <w:b/>
          <w:color w:val="auto"/>
          <w:kern w:val="0"/>
          <w:position w:val="0"/>
          <w:sz w:val="24"/>
          <w:szCs w:val="24"/>
          <w:highlight w:val="none"/>
          <w:u w:val="single"/>
        </w:rPr>
        <w:t>日12时00分</w:t>
      </w:r>
      <w:r>
        <w:rPr>
          <w:rFonts w:hint="eastAsia" w:ascii="宋体" w:hAnsi="宋体" w:cs="宋体"/>
          <w:bCs/>
          <w:color w:val="auto"/>
          <w:kern w:val="0"/>
          <w:position w:val="0"/>
          <w:sz w:val="24"/>
          <w:szCs w:val="24"/>
          <w:highlight w:val="none"/>
        </w:rPr>
        <w:t>前联系代理机构报名</w:t>
      </w:r>
      <w:r>
        <w:rPr>
          <w:rFonts w:hint="eastAsia" w:ascii="宋体" w:hAnsi="宋体" w:cs="宋体"/>
          <w:b/>
          <w:color w:val="auto"/>
          <w:kern w:val="0"/>
          <w:position w:val="0"/>
          <w:sz w:val="24"/>
          <w:szCs w:val="24"/>
          <w:highlight w:val="none"/>
        </w:rPr>
        <w:t>（联系人：董安国，联系电话：18912299056，邮箱：812298892@qq.com）</w:t>
      </w:r>
      <w:r>
        <w:rPr>
          <w:rFonts w:hint="eastAsia" w:ascii="宋体" w:hAnsi="宋体" w:cs="宋体"/>
          <w:bCs/>
          <w:color w:val="auto"/>
          <w:kern w:val="0"/>
          <w:position w:val="0"/>
          <w:sz w:val="24"/>
          <w:szCs w:val="24"/>
          <w:highlight w:val="none"/>
        </w:rPr>
        <w:t>，未报名单位不得参加本项目的投标。</w:t>
      </w:r>
    </w:p>
    <w:p w14:paraId="4C1FD00A">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四、响应文件提交</w:t>
      </w:r>
    </w:p>
    <w:p w14:paraId="4A4AD25A">
      <w:pPr>
        <w:adjustRightInd w:val="0"/>
        <w:snapToGrid w:val="0"/>
        <w:spacing w:line="360" w:lineRule="auto"/>
        <w:ind w:firstLine="482" w:firstLineChars="200"/>
        <w:textAlignment w:val="baseline"/>
        <w:rPr>
          <w:rFonts w:ascii="宋体" w:hAnsi="宋体" w:cs="宋体"/>
          <w:bCs/>
          <w:color w:val="auto"/>
          <w:kern w:val="0"/>
          <w:position w:val="0"/>
          <w:sz w:val="24"/>
          <w:szCs w:val="24"/>
          <w:highlight w:val="none"/>
        </w:rPr>
      </w:pPr>
      <w:r>
        <w:rPr>
          <w:rFonts w:hint="eastAsia" w:ascii="宋体" w:hAnsi="宋体" w:cs="宋体"/>
          <w:b/>
          <w:bCs/>
          <w:color w:val="auto"/>
          <w:kern w:val="0"/>
          <w:position w:val="0"/>
          <w:sz w:val="24"/>
          <w:szCs w:val="24"/>
          <w:highlight w:val="none"/>
        </w:rPr>
        <w:t>1、响应文件提交截止时间：</w:t>
      </w:r>
      <w:r>
        <w:rPr>
          <w:rFonts w:hint="eastAsia" w:ascii="宋体" w:hAnsi="宋体" w:cs="宋体"/>
          <w:b/>
          <w:color w:val="auto"/>
          <w:kern w:val="0"/>
          <w:position w:val="0"/>
          <w:sz w:val="24"/>
          <w:szCs w:val="24"/>
          <w:highlight w:val="none"/>
          <w:u w:val="single"/>
        </w:rPr>
        <w:t>2025年</w:t>
      </w:r>
      <w:r>
        <w:rPr>
          <w:rFonts w:hint="eastAsia" w:ascii="宋体" w:hAnsi="宋体" w:cs="宋体"/>
          <w:b/>
          <w:color w:val="auto"/>
          <w:kern w:val="0"/>
          <w:position w:val="0"/>
          <w:sz w:val="24"/>
          <w:szCs w:val="24"/>
          <w:highlight w:val="none"/>
          <w:u w:val="single"/>
          <w:lang w:val="en-US" w:eastAsia="zh-CN"/>
        </w:rPr>
        <w:t>05月19</w:t>
      </w:r>
      <w:r>
        <w:rPr>
          <w:rFonts w:hint="eastAsia" w:ascii="宋体" w:hAnsi="宋体" w:cs="宋体"/>
          <w:b/>
          <w:color w:val="auto"/>
          <w:kern w:val="0"/>
          <w:position w:val="0"/>
          <w:sz w:val="24"/>
          <w:szCs w:val="24"/>
          <w:highlight w:val="none"/>
          <w:u w:val="single"/>
        </w:rPr>
        <w:t>日14时00分</w:t>
      </w:r>
      <w:r>
        <w:rPr>
          <w:rFonts w:hint="eastAsia" w:ascii="宋体" w:hAnsi="宋体" w:cs="宋体"/>
          <w:bCs/>
          <w:color w:val="auto"/>
          <w:kern w:val="0"/>
          <w:position w:val="0"/>
          <w:sz w:val="24"/>
          <w:szCs w:val="24"/>
          <w:highlight w:val="none"/>
        </w:rPr>
        <w:t>（北京时间）。逾时，采购人将拒绝接受响应文件纸质文档。</w:t>
      </w:r>
    </w:p>
    <w:p w14:paraId="62C9A1CB">
      <w:pPr>
        <w:adjustRightInd w:val="0"/>
        <w:snapToGrid w:val="0"/>
        <w:spacing w:line="360" w:lineRule="auto"/>
        <w:ind w:firstLine="482" w:firstLineChars="200"/>
        <w:textAlignment w:val="baseline"/>
        <w:rPr>
          <w:rFonts w:ascii="宋体" w:hAnsi="宋体" w:cs="宋体"/>
          <w:bCs/>
          <w:color w:val="auto"/>
          <w:kern w:val="0"/>
          <w:position w:val="0"/>
          <w:sz w:val="24"/>
          <w:szCs w:val="24"/>
          <w:highlight w:val="none"/>
        </w:rPr>
      </w:pPr>
      <w:r>
        <w:rPr>
          <w:rFonts w:hint="eastAsia" w:ascii="宋体" w:hAnsi="宋体" w:cs="宋体"/>
          <w:b/>
          <w:bCs/>
          <w:color w:val="auto"/>
          <w:kern w:val="0"/>
          <w:position w:val="0"/>
          <w:sz w:val="24"/>
          <w:szCs w:val="24"/>
          <w:highlight w:val="none"/>
        </w:rPr>
        <w:t>2、响应文件递交地址：</w:t>
      </w:r>
      <w:r>
        <w:rPr>
          <w:rFonts w:hint="eastAsia" w:ascii="宋体" w:hAnsi="宋体" w:cs="宋体"/>
          <w:color w:val="auto"/>
          <w:kern w:val="0"/>
          <w:position w:val="0"/>
          <w:sz w:val="24"/>
          <w:highlight w:val="none"/>
          <w:u w:val="single"/>
        </w:rPr>
        <w:t>江苏大生集团有限公司</w:t>
      </w:r>
      <w:r>
        <w:rPr>
          <w:rFonts w:hint="eastAsia" w:ascii="宋体" w:hAnsi="宋体" w:cs="宋体"/>
          <w:color w:val="auto"/>
          <w:kern w:val="0"/>
          <w:position w:val="0"/>
          <w:sz w:val="24"/>
          <w:highlight w:val="none"/>
          <w:u w:val="single"/>
          <w:lang w:eastAsia="zh-CN"/>
        </w:rPr>
        <w:t>310会议室</w:t>
      </w:r>
      <w:r>
        <w:rPr>
          <w:rFonts w:hint="eastAsia" w:ascii="宋体" w:hAnsi="宋体" w:cs="宋体"/>
          <w:color w:val="auto"/>
          <w:kern w:val="0"/>
          <w:position w:val="0"/>
          <w:sz w:val="24"/>
          <w:highlight w:val="none"/>
          <w:u w:val="single"/>
        </w:rPr>
        <w:t>（大生路1号）</w:t>
      </w:r>
      <w:r>
        <w:rPr>
          <w:rFonts w:hint="eastAsia" w:ascii="宋体" w:hAnsi="宋体" w:cs="宋体"/>
          <w:color w:val="auto"/>
          <w:kern w:val="0"/>
          <w:position w:val="0"/>
          <w:sz w:val="24"/>
          <w:highlight w:val="none"/>
        </w:rPr>
        <w:t>，</w:t>
      </w:r>
      <w:r>
        <w:rPr>
          <w:rFonts w:hint="eastAsia" w:ascii="宋体" w:hAnsi="宋体" w:cs="宋体"/>
          <w:bCs/>
          <w:color w:val="auto"/>
          <w:kern w:val="0"/>
          <w:position w:val="0"/>
          <w:sz w:val="24"/>
          <w:szCs w:val="24"/>
          <w:highlight w:val="none"/>
        </w:rPr>
        <w:t>如有变动另行通知。</w:t>
      </w:r>
    </w:p>
    <w:p w14:paraId="070997C7">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五、开启</w:t>
      </w:r>
    </w:p>
    <w:p w14:paraId="36EAA881">
      <w:pPr>
        <w:adjustRightInd w:val="0"/>
        <w:snapToGrid w:val="0"/>
        <w:spacing w:line="360" w:lineRule="auto"/>
        <w:ind w:firstLine="482" w:firstLineChars="200"/>
        <w:textAlignment w:val="baseline"/>
        <w:rPr>
          <w:rFonts w:ascii="宋体" w:hAnsi="宋体" w:cs="宋体"/>
          <w:bCs/>
          <w:color w:val="auto"/>
          <w:kern w:val="0"/>
          <w:position w:val="0"/>
          <w:sz w:val="24"/>
          <w:szCs w:val="24"/>
          <w:highlight w:val="none"/>
        </w:rPr>
      </w:pPr>
      <w:r>
        <w:rPr>
          <w:rFonts w:hint="eastAsia" w:ascii="宋体" w:hAnsi="宋体" w:cs="宋体"/>
          <w:b/>
          <w:bCs/>
          <w:color w:val="auto"/>
          <w:kern w:val="0"/>
          <w:position w:val="0"/>
          <w:sz w:val="24"/>
          <w:szCs w:val="24"/>
          <w:highlight w:val="none"/>
        </w:rPr>
        <w:t>1、时间：</w:t>
      </w:r>
      <w:r>
        <w:rPr>
          <w:rFonts w:hint="eastAsia" w:ascii="宋体" w:hAnsi="宋体" w:cs="宋体"/>
          <w:b/>
          <w:color w:val="auto"/>
          <w:kern w:val="0"/>
          <w:position w:val="0"/>
          <w:sz w:val="24"/>
          <w:szCs w:val="24"/>
          <w:highlight w:val="none"/>
          <w:u w:val="single"/>
        </w:rPr>
        <w:t>2025年</w:t>
      </w:r>
      <w:r>
        <w:rPr>
          <w:rFonts w:hint="eastAsia" w:ascii="宋体" w:hAnsi="宋体" w:cs="宋体"/>
          <w:b/>
          <w:color w:val="auto"/>
          <w:kern w:val="0"/>
          <w:position w:val="0"/>
          <w:sz w:val="24"/>
          <w:szCs w:val="24"/>
          <w:highlight w:val="none"/>
          <w:u w:val="single"/>
          <w:lang w:val="en-US" w:eastAsia="zh-CN"/>
        </w:rPr>
        <w:t>05月19</w:t>
      </w:r>
      <w:r>
        <w:rPr>
          <w:rFonts w:hint="eastAsia" w:ascii="宋体" w:hAnsi="宋体" w:cs="宋体"/>
          <w:b/>
          <w:color w:val="auto"/>
          <w:kern w:val="0"/>
          <w:position w:val="0"/>
          <w:sz w:val="24"/>
          <w:szCs w:val="24"/>
          <w:highlight w:val="none"/>
          <w:u w:val="single"/>
        </w:rPr>
        <w:t>日14时00分</w:t>
      </w:r>
      <w:r>
        <w:rPr>
          <w:rFonts w:hint="eastAsia" w:ascii="宋体" w:hAnsi="宋体" w:cs="宋体"/>
          <w:bCs/>
          <w:color w:val="auto"/>
          <w:kern w:val="0"/>
          <w:position w:val="0"/>
          <w:sz w:val="24"/>
          <w:szCs w:val="24"/>
          <w:highlight w:val="none"/>
        </w:rPr>
        <w:t>（北京时间）。</w:t>
      </w:r>
    </w:p>
    <w:p w14:paraId="59AAE419">
      <w:pPr>
        <w:adjustRightInd w:val="0"/>
        <w:snapToGrid w:val="0"/>
        <w:spacing w:line="360" w:lineRule="auto"/>
        <w:ind w:firstLine="482" w:firstLineChars="200"/>
        <w:textAlignment w:val="baseline"/>
        <w:rPr>
          <w:rFonts w:ascii="宋体" w:hAnsi="宋体" w:cs="宋体"/>
          <w:bCs/>
          <w:color w:val="auto"/>
          <w:kern w:val="0"/>
          <w:position w:val="0"/>
          <w:sz w:val="24"/>
          <w:szCs w:val="24"/>
          <w:highlight w:val="none"/>
        </w:rPr>
      </w:pPr>
      <w:r>
        <w:rPr>
          <w:rFonts w:hint="eastAsia" w:ascii="宋体" w:hAnsi="宋体" w:cs="宋体"/>
          <w:b/>
          <w:bCs/>
          <w:color w:val="auto"/>
          <w:kern w:val="0"/>
          <w:position w:val="0"/>
          <w:sz w:val="24"/>
          <w:szCs w:val="24"/>
          <w:highlight w:val="none"/>
        </w:rPr>
        <w:t>2、地址</w:t>
      </w:r>
      <w:r>
        <w:rPr>
          <w:rFonts w:hint="eastAsia" w:ascii="宋体" w:hAnsi="宋体" w:cs="宋体"/>
          <w:bCs/>
          <w:color w:val="auto"/>
          <w:kern w:val="0"/>
          <w:position w:val="0"/>
          <w:sz w:val="24"/>
          <w:szCs w:val="24"/>
          <w:highlight w:val="none"/>
        </w:rPr>
        <w:t>：</w:t>
      </w:r>
      <w:r>
        <w:rPr>
          <w:rFonts w:hint="eastAsia" w:ascii="宋体" w:hAnsi="宋体" w:cs="宋体"/>
          <w:b/>
          <w:bCs/>
          <w:color w:val="auto"/>
          <w:kern w:val="0"/>
          <w:position w:val="0"/>
          <w:sz w:val="24"/>
          <w:highlight w:val="none"/>
          <w:u w:val="single"/>
        </w:rPr>
        <w:t>江苏大生集团有限公司</w:t>
      </w:r>
      <w:r>
        <w:rPr>
          <w:rFonts w:hint="eastAsia" w:ascii="宋体" w:hAnsi="宋体" w:cs="宋体"/>
          <w:b/>
          <w:bCs/>
          <w:color w:val="auto"/>
          <w:kern w:val="0"/>
          <w:position w:val="0"/>
          <w:sz w:val="24"/>
          <w:highlight w:val="none"/>
          <w:u w:val="single"/>
          <w:lang w:eastAsia="zh-CN"/>
        </w:rPr>
        <w:t>310会议室</w:t>
      </w:r>
      <w:r>
        <w:rPr>
          <w:rFonts w:hint="eastAsia" w:ascii="宋体" w:hAnsi="宋体" w:cs="宋体"/>
          <w:b/>
          <w:bCs/>
          <w:color w:val="auto"/>
          <w:kern w:val="0"/>
          <w:position w:val="0"/>
          <w:sz w:val="24"/>
          <w:highlight w:val="none"/>
          <w:u w:val="single"/>
        </w:rPr>
        <w:t>（大生路1号）</w:t>
      </w:r>
      <w:r>
        <w:rPr>
          <w:rFonts w:hint="eastAsia" w:ascii="宋体" w:hAnsi="宋体" w:cs="宋体"/>
          <w:b/>
          <w:bCs/>
          <w:color w:val="auto"/>
          <w:kern w:val="0"/>
          <w:position w:val="0"/>
          <w:sz w:val="24"/>
          <w:highlight w:val="none"/>
        </w:rPr>
        <w:t>。</w:t>
      </w:r>
    </w:p>
    <w:p w14:paraId="13D7EE27">
      <w:p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六、公告期限</w:t>
      </w:r>
    </w:p>
    <w:p w14:paraId="3A2F2786">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自本公告发布之日起3个工作日。</w:t>
      </w:r>
    </w:p>
    <w:p w14:paraId="5271E2AE">
      <w:pPr>
        <w:adjustRightInd w:val="0"/>
        <w:snapToGrid w:val="0"/>
        <w:spacing w:line="360" w:lineRule="auto"/>
        <w:ind w:firstLine="482" w:firstLineChars="200"/>
        <w:rPr>
          <w:rFonts w:ascii="宋体" w:hAnsi="宋体" w:cs="宋体"/>
          <w:b/>
          <w:color w:val="auto"/>
          <w:kern w:val="0"/>
          <w:position w:val="0"/>
          <w:sz w:val="24"/>
          <w:szCs w:val="24"/>
          <w:highlight w:val="none"/>
        </w:rPr>
      </w:pPr>
      <w:bookmarkStart w:id="3" w:name="_Toc35393635"/>
      <w:bookmarkStart w:id="4" w:name="_Toc35393804"/>
      <w:r>
        <w:rPr>
          <w:rFonts w:hint="eastAsia" w:ascii="宋体" w:hAnsi="宋体" w:cs="宋体"/>
          <w:b/>
          <w:color w:val="auto"/>
          <w:kern w:val="0"/>
          <w:position w:val="0"/>
          <w:sz w:val="24"/>
          <w:szCs w:val="24"/>
          <w:highlight w:val="none"/>
        </w:rPr>
        <w:t>七、其他补充事宜</w:t>
      </w:r>
      <w:bookmarkEnd w:id="3"/>
      <w:bookmarkEnd w:id="4"/>
      <w:r>
        <w:rPr>
          <w:rFonts w:hint="eastAsia" w:ascii="宋体" w:hAnsi="宋体" w:cs="宋体"/>
          <w:b/>
          <w:color w:val="auto"/>
          <w:kern w:val="0"/>
          <w:position w:val="0"/>
          <w:sz w:val="24"/>
          <w:szCs w:val="24"/>
          <w:highlight w:val="none"/>
        </w:rPr>
        <w:t>：</w:t>
      </w:r>
    </w:p>
    <w:p w14:paraId="1740481A">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1、本项目不收取磋商保证金，采购文件中涉及磋商保证金的事项，均按免收保证金执行。</w:t>
      </w:r>
    </w:p>
    <w:p w14:paraId="23BA8F8C">
      <w:pPr>
        <w:adjustRightInd w:val="0"/>
        <w:snapToGrid w:val="0"/>
        <w:spacing w:line="360" w:lineRule="auto"/>
        <w:ind w:firstLine="480" w:firstLineChars="200"/>
        <w:rPr>
          <w:rFonts w:ascii="宋体" w:hAnsi="宋体" w:cs="宋体"/>
          <w:color w:val="auto"/>
          <w:kern w:val="0"/>
          <w:position w:val="0"/>
          <w:sz w:val="24"/>
          <w:szCs w:val="24"/>
          <w:highlight w:val="none"/>
        </w:rPr>
      </w:pPr>
      <w:bookmarkStart w:id="5" w:name="_Toc35393805"/>
      <w:bookmarkStart w:id="6" w:name="_Toc35393636"/>
      <w:bookmarkStart w:id="7" w:name="_Toc28359095"/>
      <w:bookmarkStart w:id="8" w:name="_Toc28359018"/>
      <w:r>
        <w:rPr>
          <w:rFonts w:hint="eastAsia" w:ascii="宋体" w:hAnsi="宋体" w:cs="宋体"/>
          <w:color w:val="auto"/>
          <w:kern w:val="0"/>
          <w:position w:val="0"/>
          <w:sz w:val="24"/>
          <w:szCs w:val="24"/>
          <w:highlight w:val="none"/>
        </w:rPr>
        <w:t>2、</w:t>
      </w:r>
      <w:bookmarkStart w:id="9" w:name="OLE_LINK1"/>
      <w:r>
        <w:rPr>
          <w:rFonts w:hint="eastAsia" w:ascii="宋体" w:hAnsi="宋体" w:cs="宋体"/>
          <w:color w:val="auto"/>
          <w:kern w:val="0"/>
          <w:position w:val="0"/>
          <w:sz w:val="24"/>
          <w:szCs w:val="24"/>
          <w:highlight w:val="none"/>
        </w:rPr>
        <w:t>履约保证金</w:t>
      </w:r>
      <w:bookmarkEnd w:id="9"/>
      <w:r>
        <w:rPr>
          <w:rFonts w:hint="eastAsia" w:ascii="宋体" w:hAnsi="宋体" w:cs="宋体"/>
          <w:color w:val="auto"/>
          <w:kern w:val="0"/>
          <w:position w:val="0"/>
          <w:sz w:val="24"/>
          <w:szCs w:val="24"/>
          <w:highlight w:val="none"/>
        </w:rPr>
        <w:t>：</w:t>
      </w:r>
      <w:r>
        <w:rPr>
          <w:rFonts w:hint="eastAsia" w:ascii="宋体" w:hAnsi="宋体" w:cs="宋体"/>
          <w:bCs/>
          <w:color w:val="auto"/>
          <w:kern w:val="0"/>
          <w:position w:val="0"/>
          <w:sz w:val="24"/>
          <w:highlight w:val="none"/>
        </w:rPr>
        <w:t>本项目成交后的履约保证金为</w:t>
      </w:r>
      <w:r>
        <w:rPr>
          <w:rFonts w:hint="eastAsia" w:ascii="宋体" w:hAnsi="宋体" w:cs="宋体"/>
          <w:b/>
          <w:color w:val="auto"/>
          <w:kern w:val="0"/>
          <w:position w:val="0"/>
          <w:sz w:val="24"/>
          <w:highlight w:val="none"/>
          <w:u w:val="single"/>
        </w:rPr>
        <w:t>项目合同价的</w:t>
      </w:r>
      <w:r>
        <w:rPr>
          <w:rFonts w:hint="eastAsia" w:ascii="宋体" w:hAnsi="宋体" w:cs="宋体"/>
          <w:b/>
          <w:color w:val="auto"/>
          <w:kern w:val="0"/>
          <w:position w:val="0"/>
          <w:sz w:val="24"/>
          <w:highlight w:val="none"/>
          <w:u w:val="single"/>
          <w:lang w:val="en-US" w:eastAsia="zh-CN"/>
        </w:rPr>
        <w:t>5</w:t>
      </w:r>
      <w:r>
        <w:rPr>
          <w:rFonts w:hint="eastAsia" w:ascii="宋体" w:hAnsi="宋体" w:cs="宋体"/>
          <w:b/>
          <w:color w:val="auto"/>
          <w:kern w:val="0"/>
          <w:position w:val="0"/>
          <w:sz w:val="24"/>
          <w:highlight w:val="none"/>
          <w:u w:val="single"/>
        </w:rPr>
        <w:t>%</w:t>
      </w:r>
      <w:r>
        <w:rPr>
          <w:rFonts w:hint="eastAsia" w:ascii="宋体" w:hAnsi="宋体" w:cs="宋体"/>
          <w:color w:val="auto"/>
          <w:kern w:val="0"/>
          <w:position w:val="0"/>
          <w:sz w:val="24"/>
          <w:szCs w:val="24"/>
          <w:highlight w:val="none"/>
        </w:rPr>
        <w:t>。</w:t>
      </w:r>
    </w:p>
    <w:p w14:paraId="65F37CDB">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highlight w:val="none"/>
        </w:rPr>
        <w:t>3、</w:t>
      </w:r>
      <w:r>
        <w:rPr>
          <w:rFonts w:hint="eastAsia" w:ascii="宋体" w:hAnsi="宋体" w:cs="宋体"/>
          <w:color w:val="auto"/>
          <w:kern w:val="0"/>
          <w:position w:val="0"/>
          <w:sz w:val="24"/>
          <w:szCs w:val="24"/>
          <w:highlight w:val="none"/>
        </w:rPr>
        <w:t>对项目需求部分（供应商其他资格要求、项目需求、评分标准）的询问、质疑请向采购人提出，由采购人负责答复；对项目磋商文件其它部分的询问请向采购人或招标代理提出。</w:t>
      </w:r>
    </w:p>
    <w:p w14:paraId="797ADD10">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53899A3">
      <w:p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八、凡对本次采购提出询问，请按以下方式联系</w:t>
      </w:r>
      <w:bookmarkEnd w:id="5"/>
      <w:bookmarkEnd w:id="6"/>
      <w:bookmarkEnd w:id="7"/>
      <w:bookmarkEnd w:id="8"/>
    </w:p>
    <w:p w14:paraId="1862C89B">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bookmarkStart w:id="10" w:name="_Toc35393637"/>
      <w:bookmarkStart w:id="11" w:name="_Toc28359096"/>
      <w:bookmarkStart w:id="12" w:name="_Toc28359019"/>
      <w:bookmarkStart w:id="13" w:name="_Toc35393806"/>
      <w:r>
        <w:rPr>
          <w:rFonts w:hint="eastAsia" w:ascii="宋体" w:hAnsi="宋体" w:cs="宋体"/>
          <w:bCs/>
          <w:color w:val="auto"/>
          <w:kern w:val="0"/>
          <w:position w:val="0"/>
          <w:sz w:val="24"/>
          <w:szCs w:val="24"/>
          <w:highlight w:val="none"/>
        </w:rPr>
        <w:t>1、采购人信息</w:t>
      </w:r>
      <w:bookmarkEnd w:id="10"/>
      <w:bookmarkEnd w:id="11"/>
      <w:bookmarkEnd w:id="12"/>
      <w:bookmarkEnd w:id="13"/>
    </w:p>
    <w:p w14:paraId="2EB0C5E7">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名称：江苏大生集团有限公司</w:t>
      </w:r>
    </w:p>
    <w:p w14:paraId="6302C60E">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地址：南通市大生路1号</w:t>
      </w:r>
    </w:p>
    <w:p w14:paraId="2537C76A">
      <w:pPr>
        <w:adjustRightInd w:val="0"/>
        <w:snapToGrid w:val="0"/>
        <w:spacing w:line="360" w:lineRule="auto"/>
        <w:ind w:firstLine="480" w:firstLineChars="200"/>
        <w:textAlignment w:val="baseline"/>
        <w:rPr>
          <w:rFonts w:hint="eastAsia" w:ascii="宋体" w:hAnsi="宋体" w:eastAsia="宋体" w:cs="宋体"/>
          <w:bCs/>
          <w:color w:val="auto"/>
          <w:kern w:val="0"/>
          <w:position w:val="0"/>
          <w:sz w:val="24"/>
          <w:szCs w:val="24"/>
          <w:highlight w:val="none"/>
          <w:lang w:eastAsia="zh-CN"/>
        </w:rPr>
      </w:pPr>
      <w:bookmarkStart w:id="14" w:name="_Toc35393638"/>
      <w:bookmarkStart w:id="15" w:name="_Toc35393807"/>
      <w:bookmarkStart w:id="16" w:name="_Toc28359020"/>
      <w:bookmarkStart w:id="17" w:name="_Toc28359097"/>
      <w:r>
        <w:rPr>
          <w:rFonts w:hint="eastAsia" w:ascii="宋体" w:hAnsi="宋体" w:cs="宋体"/>
          <w:bCs/>
          <w:color w:val="auto"/>
          <w:kern w:val="0"/>
          <w:position w:val="0"/>
          <w:sz w:val="24"/>
          <w:szCs w:val="24"/>
          <w:highlight w:val="none"/>
        </w:rPr>
        <w:t>联系人：</w:t>
      </w:r>
      <w:r>
        <w:rPr>
          <w:rFonts w:hint="eastAsia" w:ascii="宋体" w:hAnsi="宋体" w:cs="宋体"/>
          <w:bCs/>
          <w:color w:val="auto"/>
          <w:kern w:val="0"/>
          <w:position w:val="0"/>
          <w:sz w:val="24"/>
          <w:szCs w:val="24"/>
          <w:highlight w:val="none"/>
          <w:lang w:val="en-US" w:eastAsia="zh-CN"/>
        </w:rPr>
        <w:t>邱松松</w:t>
      </w:r>
    </w:p>
    <w:p w14:paraId="1197AFF4">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联系方式：</w:t>
      </w:r>
      <w:r>
        <w:rPr>
          <w:rFonts w:hint="eastAsia" w:ascii="宋体" w:hAnsi="宋体" w:cs="宋体"/>
          <w:bCs/>
          <w:color w:val="auto"/>
          <w:kern w:val="0"/>
          <w:position w:val="0"/>
          <w:sz w:val="24"/>
          <w:szCs w:val="24"/>
          <w:highlight w:val="none"/>
          <w:lang w:val="en-US" w:eastAsia="zh-CN"/>
        </w:rPr>
        <w:t>13861954334</w:t>
      </w:r>
    </w:p>
    <w:p w14:paraId="69B3FD8B">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2、采购代理机构信息</w:t>
      </w:r>
      <w:bookmarkEnd w:id="14"/>
      <w:bookmarkEnd w:id="15"/>
      <w:bookmarkEnd w:id="16"/>
      <w:bookmarkEnd w:id="17"/>
    </w:p>
    <w:p w14:paraId="1E51F8BF">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名称：宏信天德工程顾问有限公司</w:t>
      </w:r>
    </w:p>
    <w:p w14:paraId="0C833C1C">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地址：南通市崇川区江海大道611号金贸国际2501室</w:t>
      </w:r>
    </w:p>
    <w:p w14:paraId="32D4A480">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联系人：董安国</w:t>
      </w:r>
    </w:p>
    <w:p w14:paraId="256A681E">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联系方式：18912299056</w:t>
      </w:r>
    </w:p>
    <w:p w14:paraId="780BCEF8">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邮箱：812298892@qq.com</w:t>
      </w:r>
    </w:p>
    <w:p w14:paraId="29C824B1">
      <w:pPr>
        <w:spacing w:line="360" w:lineRule="auto"/>
        <w:jc w:val="center"/>
        <w:rPr>
          <w:rFonts w:ascii="宋体" w:hAnsi="宋体" w:cs="宋体"/>
          <w:color w:val="auto"/>
          <w:kern w:val="0"/>
          <w:position w:val="0"/>
          <w:sz w:val="36"/>
          <w:szCs w:val="36"/>
          <w:highlight w:val="none"/>
        </w:rPr>
      </w:pPr>
    </w:p>
    <w:p w14:paraId="1147350B">
      <w:pPr>
        <w:pStyle w:val="47"/>
        <w:spacing w:line="500" w:lineRule="exact"/>
        <w:ind w:left="0" w:leftChars="0" w:firstLine="0" w:firstLineChars="0"/>
        <w:jc w:val="center"/>
        <w:outlineLvl w:val="0"/>
        <w:rPr>
          <w:rFonts w:ascii="宋体" w:hAnsi="宋体" w:cs="宋体"/>
          <w:color w:val="auto"/>
          <w:kern w:val="0"/>
          <w:position w:val="0"/>
          <w:sz w:val="48"/>
          <w:szCs w:val="44"/>
          <w:highlight w:val="none"/>
        </w:rPr>
      </w:pPr>
      <w:r>
        <w:rPr>
          <w:rFonts w:hint="eastAsia" w:ascii="宋体" w:hAnsi="宋体" w:cs="宋体"/>
          <w:color w:val="auto"/>
          <w:kern w:val="0"/>
          <w:position w:val="0"/>
          <w:highlight w:val="none"/>
        </w:rPr>
        <w:br w:type="page"/>
      </w:r>
      <w:bookmarkStart w:id="18" w:name="_Toc5381"/>
      <w:r>
        <w:rPr>
          <w:rFonts w:hint="eastAsia" w:ascii="宋体" w:hAnsi="宋体" w:cs="宋体"/>
          <w:b/>
          <w:color w:val="auto"/>
          <w:kern w:val="0"/>
          <w:position w:val="0"/>
          <w:sz w:val="32"/>
          <w:szCs w:val="36"/>
          <w:highlight w:val="none"/>
        </w:rPr>
        <w:t>第二章 供应商须知</w:t>
      </w:r>
      <w:bookmarkEnd w:id="18"/>
    </w:p>
    <w:p w14:paraId="34C5D3E1">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一、说明</w:t>
      </w:r>
    </w:p>
    <w:p w14:paraId="11366B26">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1、本竞争性磋商文件仅适用于采购人组织的竞争性磋商采购活动。</w:t>
      </w:r>
    </w:p>
    <w:p w14:paraId="0D71D60E">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2、竞争性磋商活动及因本次磋商产生的合同受中国法律制约和保护。</w:t>
      </w:r>
    </w:p>
    <w:p w14:paraId="31119EAF">
      <w:pPr>
        <w:adjustRightInd w:val="0"/>
        <w:snapToGrid w:val="0"/>
        <w:spacing w:line="360" w:lineRule="auto"/>
        <w:ind w:firstLine="480" w:firstLineChars="200"/>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3、竞争性磋商文件的解释权属于采购人。</w:t>
      </w:r>
    </w:p>
    <w:p w14:paraId="662E8F45">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4、供应商在网上下载磋商文件后，应仔细检查磋商文件的所有内容，如对本次采购活动事项有疑问的，应向采购人或采购代理机构以书面形式提出，</w:t>
      </w:r>
      <w:r>
        <w:rPr>
          <w:rFonts w:hint="eastAsia" w:ascii="宋体" w:hAnsi="宋体" w:cs="宋体"/>
          <w:color w:val="auto"/>
          <w:kern w:val="0"/>
          <w:position w:val="0"/>
          <w:sz w:val="24"/>
          <w:szCs w:val="24"/>
          <w:highlight w:val="none"/>
          <w:u w:val="double"/>
        </w:rPr>
        <w:t>否则视同供应商理解并接受本磋商文件的所有内容，因此引起的损失由供应商自负，而且供应商不得在磋商结束后针对磋商文件的所有内容提出质疑事项</w:t>
      </w:r>
      <w:r>
        <w:rPr>
          <w:rFonts w:hint="eastAsia" w:ascii="宋体" w:hAnsi="宋体" w:cs="宋体"/>
          <w:color w:val="auto"/>
          <w:kern w:val="0"/>
          <w:position w:val="0"/>
          <w:sz w:val="24"/>
          <w:szCs w:val="24"/>
          <w:highlight w:val="none"/>
        </w:rPr>
        <w:t>。</w:t>
      </w:r>
      <w:r>
        <w:rPr>
          <w:rFonts w:hint="eastAsia" w:ascii="宋体" w:hAnsi="宋体" w:cs="宋体"/>
          <w:b/>
          <w:color w:val="auto"/>
          <w:kern w:val="0"/>
          <w:position w:val="0"/>
          <w:sz w:val="24"/>
          <w:szCs w:val="24"/>
          <w:highlight w:val="none"/>
        </w:rPr>
        <w:t>非书面形式的不作为日后质疑提出的依据。</w:t>
      </w:r>
    </w:p>
    <w:p w14:paraId="64BBE53D">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5、供应商应认真审阅磋商文件中所有的事项、格式、条款和规范要求等，如果供应商没有按照磋商文件要求提交响应文件，或者响应文件没有对磋商文件做出实质性响应，将被拒绝参与项目的磋商。</w:t>
      </w:r>
    </w:p>
    <w:p w14:paraId="006626FA">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6、供应商在磋商开始前自行踏勘现场，供应商务必自行认真踏勘现场条件，进一步获取所需信息，一旦中标不得对现场条件提出额外要求，不得要求增加费用，采购人可视情组织答疑会。</w:t>
      </w:r>
    </w:p>
    <w:p w14:paraId="3171D9E7">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二、磋商文件的澄清、修改、答疑</w:t>
      </w:r>
    </w:p>
    <w:p w14:paraId="634504B5">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1、代理机构有权对发出的磋商文件进行必要的澄清、修改或补充。</w:t>
      </w:r>
    </w:p>
    <w:p w14:paraId="0A709D08">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2、磋商文件的澄清、修改、补充等内容均以书面明确的形式发布，并以</w:t>
      </w:r>
      <w:r>
        <w:rPr>
          <w:rFonts w:hint="eastAsia" w:ascii="宋体" w:hAnsi="宋体" w:cs="宋体"/>
          <w:bCs/>
          <w:color w:val="auto"/>
          <w:kern w:val="0"/>
          <w:position w:val="0"/>
          <w:sz w:val="24"/>
          <w:szCs w:val="24"/>
          <w:highlight w:val="none"/>
        </w:rPr>
        <w:t>江苏大生集团有限公司官网</w:t>
      </w:r>
      <w:r>
        <w:rPr>
          <w:rFonts w:hint="eastAsia" w:ascii="宋体" w:hAnsi="宋体" w:cs="宋体"/>
          <w:color w:val="auto"/>
          <w:kern w:val="0"/>
          <w:position w:val="0"/>
          <w:sz w:val="24"/>
          <w:szCs w:val="24"/>
          <w:highlight w:val="none"/>
        </w:rPr>
        <w:t>发布的信息为准。</w:t>
      </w:r>
    </w:p>
    <w:p w14:paraId="3669D457">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3、代理机构对磋商文件的澄清、修改将构成磋商文件的一部分，对响应磋商的供应商具有约束力。</w:t>
      </w:r>
    </w:p>
    <w:p w14:paraId="72D3A31C">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4273E295">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5、除非代理机构以书面的形式对磋商文件作出澄清、修改及补充，供应商对涉及磋商文件的任何推论、理解和结论所造成的结果，均由供应商自负。</w:t>
      </w:r>
    </w:p>
    <w:p w14:paraId="35026CC2">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6、采购单位视情组织答疑会。如有产生答疑且对磋商文件内容有修改，代理机构将按照本须知有关规定，以补充通知（公告）的方式发出。</w:t>
      </w:r>
    </w:p>
    <w:p w14:paraId="3804FD69">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三、本项目涉及到的现场勘察</w:t>
      </w:r>
    </w:p>
    <w:p w14:paraId="63E663F2">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1、根据自身需要，供应商可在响应文件递交之日前对有关现场和周围环境进行勘察，以获取编制响应文件和签署合同所需的信息。勘察现场所发生的费用由供应商自己承担。</w:t>
      </w:r>
    </w:p>
    <w:p w14:paraId="2EF5890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2、采购人向供应商提供的有关现场的资料和数据，是采购人现有的并认为能使供应商可利用的资料。采购人对供应商由此而做出的推论、理解和结论概不负责。</w:t>
      </w:r>
    </w:p>
    <w:p w14:paraId="709CB44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3、经采购人允许，供应商可为勘察目的进入采购人的项目现场，但供应商不得因此使采购人承担有关的责任和蒙受损失。供应商应承担勘察现场的责任和风险。</w:t>
      </w:r>
    </w:p>
    <w:p w14:paraId="1920CA3B">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682D95E2">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四、响应文件的编制及装订</w:t>
      </w:r>
    </w:p>
    <w:p w14:paraId="021CBB6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供应商按磋商文件要求编写响应文件，并牢固装订成册。响应文件均需采用A4纸（图纸等除外）装订。响应文件不得行间插字、涂改、增删，如修改错漏处，须经响应文件签署人签字并加盖公章。</w:t>
      </w:r>
    </w:p>
    <w:p w14:paraId="39BC6966">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五、响应文件的份数和签署</w:t>
      </w:r>
    </w:p>
    <w:p w14:paraId="1A931E89">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1、响应文件由：</w:t>
      </w:r>
      <w:r>
        <w:rPr>
          <w:rFonts w:hint="eastAsia" w:ascii="宋体" w:hAnsi="宋体" w:cs="宋体"/>
          <w:color w:val="auto"/>
          <w:kern w:val="0"/>
          <w:position w:val="0"/>
          <w:sz w:val="24"/>
          <w:szCs w:val="24"/>
          <w:highlight w:val="none"/>
        </w:rPr>
        <w:fldChar w:fldCharType="begin"/>
      </w:r>
      <w:r>
        <w:rPr>
          <w:rFonts w:hint="eastAsia" w:ascii="宋体" w:hAnsi="宋体" w:cs="宋体"/>
          <w:color w:val="auto"/>
          <w:kern w:val="0"/>
          <w:position w:val="0"/>
          <w:sz w:val="24"/>
          <w:szCs w:val="24"/>
          <w:highlight w:val="none"/>
        </w:rPr>
        <w:instrText xml:space="preserve"> = 1 \* GB3 </w:instrText>
      </w:r>
      <w:r>
        <w:rPr>
          <w:rFonts w:hint="eastAsia" w:ascii="宋体" w:hAnsi="宋体" w:cs="宋体"/>
          <w:color w:val="auto"/>
          <w:kern w:val="0"/>
          <w:position w:val="0"/>
          <w:sz w:val="24"/>
          <w:szCs w:val="24"/>
          <w:highlight w:val="none"/>
        </w:rPr>
        <w:fldChar w:fldCharType="separate"/>
      </w:r>
      <w:r>
        <w:rPr>
          <w:rFonts w:hint="eastAsia" w:ascii="宋体" w:hAnsi="宋体" w:cs="宋体"/>
          <w:color w:val="auto"/>
          <w:kern w:val="0"/>
          <w:position w:val="0"/>
          <w:sz w:val="24"/>
          <w:szCs w:val="24"/>
          <w:highlight w:val="none"/>
        </w:rPr>
        <w:t>①</w:t>
      </w:r>
      <w:r>
        <w:rPr>
          <w:rFonts w:hint="eastAsia" w:ascii="宋体" w:hAnsi="宋体" w:cs="宋体"/>
          <w:color w:val="auto"/>
          <w:kern w:val="0"/>
          <w:position w:val="0"/>
          <w:sz w:val="24"/>
          <w:szCs w:val="24"/>
          <w:highlight w:val="none"/>
        </w:rPr>
        <w:fldChar w:fldCharType="end"/>
      </w:r>
      <w:r>
        <w:rPr>
          <w:rFonts w:hint="eastAsia" w:ascii="宋体" w:hAnsi="宋体" w:cs="宋体"/>
          <w:color w:val="auto"/>
          <w:kern w:val="0"/>
          <w:position w:val="0"/>
          <w:sz w:val="24"/>
          <w:szCs w:val="24"/>
          <w:highlight w:val="none"/>
        </w:rPr>
        <w:t>资格审查文件、</w:t>
      </w:r>
      <w:r>
        <w:rPr>
          <w:rFonts w:hint="eastAsia" w:ascii="宋体" w:hAnsi="宋体" w:cs="宋体"/>
          <w:color w:val="auto"/>
          <w:kern w:val="0"/>
          <w:position w:val="0"/>
          <w:sz w:val="24"/>
          <w:szCs w:val="24"/>
          <w:highlight w:val="none"/>
        </w:rPr>
        <w:fldChar w:fldCharType="begin"/>
      </w:r>
      <w:r>
        <w:rPr>
          <w:rFonts w:hint="eastAsia" w:ascii="宋体" w:hAnsi="宋体" w:cs="宋体"/>
          <w:color w:val="auto"/>
          <w:kern w:val="0"/>
          <w:position w:val="0"/>
          <w:sz w:val="24"/>
          <w:szCs w:val="24"/>
          <w:highlight w:val="none"/>
        </w:rPr>
        <w:instrText xml:space="preserve"> = 2 \* GB3 </w:instrText>
      </w:r>
      <w:r>
        <w:rPr>
          <w:rFonts w:hint="eastAsia" w:ascii="宋体" w:hAnsi="宋体" w:cs="宋体"/>
          <w:color w:val="auto"/>
          <w:kern w:val="0"/>
          <w:position w:val="0"/>
          <w:sz w:val="24"/>
          <w:szCs w:val="24"/>
          <w:highlight w:val="none"/>
        </w:rPr>
        <w:fldChar w:fldCharType="separate"/>
      </w:r>
      <w:r>
        <w:rPr>
          <w:rFonts w:hint="eastAsia" w:ascii="宋体" w:hAnsi="宋体" w:cs="宋体"/>
          <w:color w:val="auto"/>
          <w:kern w:val="0"/>
          <w:position w:val="0"/>
          <w:sz w:val="24"/>
          <w:szCs w:val="24"/>
          <w:highlight w:val="none"/>
        </w:rPr>
        <w:t>②</w:t>
      </w:r>
      <w:r>
        <w:rPr>
          <w:rFonts w:hint="eastAsia" w:ascii="宋体" w:hAnsi="宋体" w:cs="宋体"/>
          <w:color w:val="auto"/>
          <w:kern w:val="0"/>
          <w:position w:val="0"/>
          <w:sz w:val="24"/>
          <w:szCs w:val="24"/>
          <w:highlight w:val="none"/>
        </w:rPr>
        <w:fldChar w:fldCharType="end"/>
      </w:r>
      <w:r>
        <w:rPr>
          <w:rFonts w:hint="eastAsia" w:ascii="宋体" w:hAnsi="宋体" w:cs="宋体"/>
          <w:color w:val="auto"/>
          <w:kern w:val="0"/>
          <w:position w:val="0"/>
          <w:sz w:val="24"/>
          <w:szCs w:val="24"/>
          <w:highlight w:val="none"/>
        </w:rPr>
        <w:t>技术响应文件、③报价响应文件共3部分组成（以下由文件序号代称）。</w:t>
      </w:r>
    </w:p>
    <w:p w14:paraId="4E8EFF5A">
      <w:pPr>
        <w:adjustRightInd w:val="0"/>
        <w:snapToGrid w:val="0"/>
        <w:spacing w:line="360" w:lineRule="auto"/>
        <w:ind w:firstLine="480" w:firstLineChars="200"/>
        <w:textAlignment w:val="baseline"/>
        <w:rPr>
          <w:rFonts w:ascii="宋体" w:hAnsi="宋体" w:cs="宋体"/>
          <w:b/>
          <w:color w:val="auto"/>
          <w:kern w:val="0"/>
          <w:position w:val="0"/>
          <w:sz w:val="24"/>
          <w:szCs w:val="24"/>
          <w:highlight w:val="none"/>
          <w:u w:val="single"/>
        </w:rPr>
      </w:pPr>
      <w:r>
        <w:rPr>
          <w:rFonts w:hint="eastAsia" w:ascii="宋体" w:hAnsi="宋体" w:cs="宋体"/>
          <w:color w:val="auto"/>
          <w:kern w:val="0"/>
          <w:position w:val="0"/>
          <w:sz w:val="24"/>
          <w:szCs w:val="24"/>
          <w:highlight w:val="none"/>
        </w:rPr>
        <w:t>2、</w:t>
      </w:r>
      <w:r>
        <w:rPr>
          <w:rFonts w:hint="eastAsia" w:ascii="宋体" w:hAnsi="宋体" w:cs="宋体"/>
          <w:b/>
          <w:color w:val="auto"/>
          <w:kern w:val="0"/>
          <w:position w:val="0"/>
          <w:sz w:val="24"/>
          <w:szCs w:val="24"/>
          <w:highlight w:val="none"/>
        </w:rPr>
        <w:t>响应文件均为一式叁份，其中“正本”壹份和“副本”贰份。</w:t>
      </w:r>
    </w:p>
    <w:p w14:paraId="7EDF028D">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3、在每份响应文件上要明确标注项目名称、对应的响应文件名称、供应商的全称、日期、“正本”、“副本”字样。“正本”和“副本”若有差异，概以“正本”为准。</w:t>
      </w:r>
    </w:p>
    <w:p w14:paraId="5A29F430">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4、响应文件中的所有“正本”，其正文内容须按磋商文件要求由供应商法定代表人或被授权人签字（或盖章）并加盖单位公章。“副本”可复印，但须加盖单位公章。</w:t>
      </w:r>
    </w:p>
    <w:p w14:paraId="7A427A13">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六、响应文件的密封及标记</w:t>
      </w:r>
    </w:p>
    <w:p w14:paraId="002E4C0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u w:val="single"/>
        </w:rPr>
      </w:pPr>
      <w:r>
        <w:rPr>
          <w:rFonts w:hint="eastAsia" w:ascii="宋体" w:hAnsi="宋体" w:cs="宋体"/>
          <w:color w:val="auto"/>
          <w:kern w:val="0"/>
          <w:position w:val="0"/>
          <w:sz w:val="24"/>
          <w:szCs w:val="24"/>
          <w:highlight w:val="none"/>
        </w:rPr>
        <w:t>1、供应商须将本项目响应文件：</w:t>
      </w:r>
      <w:r>
        <w:rPr>
          <w:rFonts w:hint="eastAsia" w:ascii="宋体" w:hAnsi="宋体" w:cs="宋体"/>
          <w:color w:val="auto"/>
          <w:kern w:val="0"/>
          <w:position w:val="0"/>
          <w:sz w:val="24"/>
          <w:szCs w:val="24"/>
          <w:highlight w:val="none"/>
        </w:rPr>
        <w:fldChar w:fldCharType="begin"/>
      </w:r>
      <w:r>
        <w:rPr>
          <w:rFonts w:hint="eastAsia" w:ascii="宋体" w:hAnsi="宋体" w:cs="宋体"/>
          <w:color w:val="auto"/>
          <w:kern w:val="0"/>
          <w:position w:val="0"/>
          <w:sz w:val="24"/>
          <w:szCs w:val="24"/>
          <w:highlight w:val="none"/>
        </w:rPr>
        <w:instrText xml:space="preserve"> = 1 \* GB3 </w:instrText>
      </w:r>
      <w:r>
        <w:rPr>
          <w:rFonts w:hint="eastAsia" w:ascii="宋体" w:hAnsi="宋体" w:cs="宋体"/>
          <w:color w:val="auto"/>
          <w:kern w:val="0"/>
          <w:position w:val="0"/>
          <w:sz w:val="24"/>
          <w:szCs w:val="24"/>
          <w:highlight w:val="none"/>
        </w:rPr>
        <w:fldChar w:fldCharType="separate"/>
      </w:r>
      <w:r>
        <w:rPr>
          <w:rFonts w:hint="eastAsia" w:ascii="宋体" w:hAnsi="宋体" w:cs="宋体"/>
          <w:color w:val="auto"/>
          <w:kern w:val="0"/>
          <w:position w:val="0"/>
          <w:sz w:val="24"/>
          <w:szCs w:val="24"/>
          <w:highlight w:val="none"/>
        </w:rPr>
        <w:t>①</w:t>
      </w:r>
      <w:r>
        <w:rPr>
          <w:rFonts w:hint="eastAsia" w:ascii="宋体" w:hAnsi="宋体" w:cs="宋体"/>
          <w:color w:val="auto"/>
          <w:kern w:val="0"/>
          <w:position w:val="0"/>
          <w:sz w:val="24"/>
          <w:szCs w:val="24"/>
          <w:highlight w:val="none"/>
        </w:rPr>
        <w:fldChar w:fldCharType="end"/>
      </w:r>
      <w:r>
        <w:rPr>
          <w:rFonts w:hint="eastAsia" w:ascii="宋体" w:hAnsi="宋体" w:cs="宋体"/>
          <w:color w:val="auto"/>
          <w:kern w:val="0"/>
          <w:position w:val="0"/>
          <w:sz w:val="24"/>
          <w:szCs w:val="24"/>
          <w:highlight w:val="none"/>
        </w:rPr>
        <w:t>、</w:t>
      </w:r>
      <w:r>
        <w:rPr>
          <w:rFonts w:hint="eastAsia" w:ascii="宋体" w:hAnsi="宋体" w:cs="宋体"/>
          <w:color w:val="auto"/>
          <w:kern w:val="0"/>
          <w:position w:val="0"/>
          <w:sz w:val="24"/>
          <w:szCs w:val="24"/>
          <w:highlight w:val="none"/>
        </w:rPr>
        <w:fldChar w:fldCharType="begin"/>
      </w:r>
      <w:r>
        <w:rPr>
          <w:rFonts w:hint="eastAsia" w:ascii="宋体" w:hAnsi="宋体" w:cs="宋体"/>
          <w:color w:val="auto"/>
          <w:kern w:val="0"/>
          <w:position w:val="0"/>
          <w:sz w:val="24"/>
          <w:szCs w:val="24"/>
          <w:highlight w:val="none"/>
        </w:rPr>
        <w:instrText xml:space="preserve"> = 2 \* GB3 </w:instrText>
      </w:r>
      <w:r>
        <w:rPr>
          <w:rFonts w:hint="eastAsia" w:ascii="宋体" w:hAnsi="宋体" w:cs="宋体"/>
          <w:color w:val="auto"/>
          <w:kern w:val="0"/>
          <w:position w:val="0"/>
          <w:sz w:val="24"/>
          <w:szCs w:val="24"/>
          <w:highlight w:val="none"/>
        </w:rPr>
        <w:fldChar w:fldCharType="separate"/>
      </w:r>
      <w:r>
        <w:rPr>
          <w:rFonts w:hint="eastAsia" w:ascii="宋体" w:hAnsi="宋体" w:cs="宋体"/>
          <w:color w:val="auto"/>
          <w:kern w:val="0"/>
          <w:position w:val="0"/>
          <w:sz w:val="24"/>
          <w:szCs w:val="24"/>
          <w:highlight w:val="none"/>
        </w:rPr>
        <w:t>②</w:t>
      </w:r>
      <w:r>
        <w:rPr>
          <w:rFonts w:hint="eastAsia" w:ascii="宋体" w:hAnsi="宋体" w:cs="宋体"/>
          <w:color w:val="auto"/>
          <w:kern w:val="0"/>
          <w:position w:val="0"/>
          <w:sz w:val="24"/>
          <w:szCs w:val="24"/>
          <w:highlight w:val="none"/>
        </w:rPr>
        <w:fldChar w:fldCharType="end"/>
      </w:r>
      <w:r>
        <w:rPr>
          <w:rFonts w:hint="eastAsia" w:ascii="宋体" w:hAnsi="宋体" w:cs="宋体"/>
          <w:color w:val="auto"/>
          <w:kern w:val="0"/>
          <w:position w:val="0"/>
          <w:sz w:val="24"/>
          <w:szCs w:val="24"/>
          <w:highlight w:val="none"/>
        </w:rPr>
        <w:t>、</w:t>
      </w:r>
      <w:r>
        <w:rPr>
          <w:rFonts w:hint="eastAsia" w:ascii="宋体" w:hAnsi="宋体" w:cs="宋体"/>
          <w:color w:val="auto"/>
          <w:kern w:val="0"/>
          <w:position w:val="0"/>
          <w:sz w:val="24"/>
          <w:szCs w:val="24"/>
          <w:highlight w:val="none"/>
        </w:rPr>
        <w:fldChar w:fldCharType="begin"/>
      </w:r>
      <w:r>
        <w:rPr>
          <w:rFonts w:hint="eastAsia" w:ascii="宋体" w:hAnsi="宋体" w:cs="宋体"/>
          <w:color w:val="auto"/>
          <w:kern w:val="0"/>
          <w:position w:val="0"/>
          <w:sz w:val="24"/>
          <w:szCs w:val="24"/>
          <w:highlight w:val="none"/>
        </w:rPr>
        <w:instrText xml:space="preserve">= 3 \* GB3</w:instrText>
      </w:r>
      <w:r>
        <w:rPr>
          <w:rFonts w:hint="eastAsia" w:ascii="宋体" w:hAnsi="宋体" w:cs="宋体"/>
          <w:color w:val="auto"/>
          <w:kern w:val="0"/>
          <w:position w:val="0"/>
          <w:sz w:val="24"/>
          <w:szCs w:val="24"/>
          <w:highlight w:val="none"/>
        </w:rPr>
        <w:fldChar w:fldCharType="separate"/>
      </w:r>
      <w:r>
        <w:rPr>
          <w:rFonts w:hint="eastAsia" w:ascii="宋体" w:hAnsi="宋体" w:cs="宋体"/>
          <w:color w:val="auto"/>
          <w:kern w:val="0"/>
          <w:position w:val="0"/>
          <w:sz w:val="24"/>
          <w:szCs w:val="24"/>
          <w:highlight w:val="none"/>
        </w:rPr>
        <w:t>③</w:t>
      </w:r>
      <w:r>
        <w:rPr>
          <w:rFonts w:hint="eastAsia" w:ascii="宋体" w:hAnsi="宋体" w:cs="宋体"/>
          <w:color w:val="auto"/>
          <w:kern w:val="0"/>
          <w:position w:val="0"/>
          <w:sz w:val="24"/>
          <w:szCs w:val="24"/>
          <w:highlight w:val="none"/>
        </w:rPr>
        <w:fldChar w:fldCharType="end"/>
      </w:r>
      <w:r>
        <w:rPr>
          <w:rFonts w:hint="eastAsia" w:ascii="宋体" w:hAnsi="宋体" w:cs="宋体"/>
          <w:b/>
          <w:color w:val="auto"/>
          <w:kern w:val="0"/>
          <w:position w:val="0"/>
          <w:sz w:val="24"/>
          <w:szCs w:val="24"/>
          <w:highlight w:val="none"/>
        </w:rPr>
        <w:t>单独密封</w:t>
      </w:r>
      <w:r>
        <w:rPr>
          <w:rFonts w:hint="eastAsia" w:ascii="宋体" w:hAnsi="宋体" w:cs="宋体"/>
          <w:color w:val="auto"/>
          <w:kern w:val="0"/>
          <w:position w:val="0"/>
          <w:sz w:val="24"/>
          <w:szCs w:val="24"/>
          <w:highlight w:val="none"/>
        </w:rPr>
        <w:t>。响应文件正副本可统一密封或分别密封，如正本和副本分别密封的，应在封袋上标明正、副本字样。</w:t>
      </w:r>
    </w:p>
    <w:p w14:paraId="71A0CCC5">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2、密封后，应在每一密封的响应文件上明确标注磋商项目名称、响应文件各自对应的名称、供应商的全称及日期，并加盖供应商公章。</w:t>
      </w:r>
    </w:p>
    <w:p w14:paraId="7721BB45">
      <w:pPr>
        <w:adjustRightInd w:val="0"/>
        <w:snapToGrid w:val="0"/>
        <w:spacing w:line="360" w:lineRule="auto"/>
        <w:ind w:firstLine="482" w:firstLineChars="200"/>
        <w:textAlignment w:val="baseline"/>
        <w:rPr>
          <w:rFonts w:ascii="宋体" w:hAnsi="宋体" w:cs="宋体"/>
          <w:color w:val="auto"/>
          <w:kern w:val="0"/>
          <w:position w:val="0"/>
          <w:sz w:val="24"/>
          <w:szCs w:val="24"/>
          <w:highlight w:val="none"/>
        </w:rPr>
      </w:pPr>
      <w:r>
        <w:rPr>
          <w:rFonts w:hint="eastAsia" w:ascii="宋体" w:hAnsi="宋体" w:cs="宋体"/>
          <w:b/>
          <w:color w:val="auto"/>
          <w:kern w:val="0"/>
          <w:position w:val="0"/>
          <w:sz w:val="24"/>
          <w:szCs w:val="24"/>
          <w:highlight w:val="none"/>
        </w:rPr>
        <w:t>【特别提醒】</w:t>
      </w:r>
      <w:r>
        <w:rPr>
          <w:rFonts w:hint="eastAsia" w:ascii="宋体" w:hAnsi="宋体" w:cs="宋体"/>
          <w:color w:val="auto"/>
          <w:kern w:val="0"/>
          <w:position w:val="0"/>
          <w:sz w:val="24"/>
          <w:szCs w:val="24"/>
          <w:highlight w:val="none"/>
        </w:rPr>
        <w:t>响应文件中的</w:t>
      </w:r>
      <w:r>
        <w:rPr>
          <w:rFonts w:hint="eastAsia" w:ascii="宋体" w:hAnsi="宋体" w:cs="宋体"/>
          <w:color w:val="auto"/>
          <w:kern w:val="0"/>
          <w:position w:val="0"/>
          <w:sz w:val="24"/>
          <w:szCs w:val="24"/>
          <w:highlight w:val="none"/>
        </w:rPr>
        <w:fldChar w:fldCharType="begin"/>
      </w:r>
      <w:r>
        <w:rPr>
          <w:rFonts w:hint="eastAsia" w:ascii="宋体" w:hAnsi="宋体" w:cs="宋体"/>
          <w:color w:val="auto"/>
          <w:kern w:val="0"/>
          <w:position w:val="0"/>
          <w:sz w:val="24"/>
          <w:szCs w:val="24"/>
          <w:highlight w:val="none"/>
        </w:rPr>
        <w:instrText xml:space="preserve"> = 1 \* GB3 </w:instrText>
      </w:r>
      <w:r>
        <w:rPr>
          <w:rFonts w:hint="eastAsia" w:ascii="宋体" w:hAnsi="宋体" w:cs="宋体"/>
          <w:color w:val="auto"/>
          <w:kern w:val="0"/>
          <w:position w:val="0"/>
          <w:sz w:val="24"/>
          <w:szCs w:val="24"/>
          <w:highlight w:val="none"/>
        </w:rPr>
        <w:fldChar w:fldCharType="separate"/>
      </w:r>
      <w:r>
        <w:rPr>
          <w:rFonts w:hint="eastAsia" w:ascii="宋体" w:hAnsi="宋体" w:cs="宋体"/>
          <w:color w:val="auto"/>
          <w:kern w:val="0"/>
          <w:position w:val="0"/>
          <w:sz w:val="24"/>
          <w:szCs w:val="24"/>
          <w:highlight w:val="none"/>
        </w:rPr>
        <w:t>①</w:t>
      </w:r>
      <w:r>
        <w:rPr>
          <w:rFonts w:hint="eastAsia" w:ascii="宋体" w:hAnsi="宋体" w:cs="宋体"/>
          <w:color w:val="auto"/>
          <w:kern w:val="0"/>
          <w:position w:val="0"/>
          <w:sz w:val="24"/>
          <w:szCs w:val="24"/>
          <w:highlight w:val="none"/>
        </w:rPr>
        <w:fldChar w:fldCharType="end"/>
      </w:r>
      <w:r>
        <w:rPr>
          <w:rFonts w:hint="eastAsia" w:ascii="宋体" w:hAnsi="宋体" w:cs="宋体"/>
          <w:color w:val="auto"/>
          <w:kern w:val="0"/>
          <w:position w:val="0"/>
          <w:sz w:val="24"/>
          <w:szCs w:val="24"/>
          <w:highlight w:val="none"/>
        </w:rPr>
        <w:t>和</w:t>
      </w:r>
      <w:r>
        <w:rPr>
          <w:rFonts w:hint="eastAsia" w:ascii="宋体" w:hAnsi="宋体" w:cs="宋体"/>
          <w:color w:val="auto"/>
          <w:kern w:val="0"/>
          <w:position w:val="0"/>
          <w:sz w:val="24"/>
          <w:szCs w:val="24"/>
          <w:highlight w:val="none"/>
        </w:rPr>
        <w:fldChar w:fldCharType="begin"/>
      </w:r>
      <w:r>
        <w:rPr>
          <w:rFonts w:hint="eastAsia" w:ascii="宋体" w:hAnsi="宋体" w:cs="宋体"/>
          <w:color w:val="auto"/>
          <w:kern w:val="0"/>
          <w:position w:val="0"/>
          <w:sz w:val="24"/>
          <w:szCs w:val="24"/>
          <w:highlight w:val="none"/>
        </w:rPr>
        <w:instrText xml:space="preserve"> = 2 \* GB3 </w:instrText>
      </w:r>
      <w:r>
        <w:rPr>
          <w:rFonts w:hint="eastAsia" w:ascii="宋体" w:hAnsi="宋体" w:cs="宋体"/>
          <w:color w:val="auto"/>
          <w:kern w:val="0"/>
          <w:position w:val="0"/>
          <w:sz w:val="24"/>
          <w:szCs w:val="24"/>
          <w:highlight w:val="none"/>
        </w:rPr>
        <w:fldChar w:fldCharType="separate"/>
      </w:r>
      <w:r>
        <w:rPr>
          <w:rFonts w:hint="eastAsia" w:ascii="宋体" w:hAnsi="宋体" w:cs="宋体"/>
          <w:color w:val="auto"/>
          <w:kern w:val="0"/>
          <w:position w:val="0"/>
          <w:sz w:val="24"/>
          <w:szCs w:val="24"/>
          <w:highlight w:val="none"/>
        </w:rPr>
        <w:t>②</w:t>
      </w:r>
      <w:r>
        <w:rPr>
          <w:rFonts w:hint="eastAsia" w:ascii="宋体" w:hAnsi="宋体" w:cs="宋体"/>
          <w:color w:val="auto"/>
          <w:kern w:val="0"/>
          <w:position w:val="0"/>
          <w:sz w:val="24"/>
          <w:szCs w:val="24"/>
          <w:highlight w:val="none"/>
        </w:rPr>
        <w:fldChar w:fldCharType="end"/>
      </w:r>
      <w:r>
        <w:rPr>
          <w:rFonts w:hint="eastAsia" w:ascii="宋体" w:hAnsi="宋体" w:cs="宋体"/>
          <w:color w:val="auto"/>
          <w:kern w:val="0"/>
          <w:position w:val="0"/>
          <w:sz w:val="24"/>
          <w:szCs w:val="24"/>
          <w:highlight w:val="none"/>
        </w:rPr>
        <w:t>的“正本”或“副本”中，均不得含有报价响应文件中报价表（报价单）内的任何项目价格，否则作无效响应处理。</w:t>
      </w:r>
    </w:p>
    <w:p w14:paraId="0047E388">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七、磋商报价</w:t>
      </w:r>
    </w:p>
    <w:p w14:paraId="38C23939">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1、报价供应商应对所要采购的全部内容进行报价，一个标的只允许一个报价，只报其中部分内容的或出现选择性报价，将被视为无效报价。</w:t>
      </w:r>
    </w:p>
    <w:p w14:paraId="58020AF8">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2、磋商报价均以人民币为报价的币种。</w:t>
      </w:r>
    </w:p>
    <w:p w14:paraId="5FAAB8B8">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1E0A7533">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w:t>
      </w:r>
      <w:r>
        <w:rPr>
          <w:rFonts w:hint="eastAsia" w:ascii="宋体" w:hAnsi="宋体" w:cs="宋体"/>
          <w:b/>
          <w:bCs/>
          <w:color w:val="auto"/>
          <w:kern w:val="0"/>
          <w:position w:val="0"/>
          <w:sz w:val="24"/>
          <w:szCs w:val="21"/>
          <w:highlight w:val="none"/>
          <w:u w:val="single"/>
        </w:rPr>
        <w:t>本项目采用</w:t>
      </w:r>
      <w:r>
        <w:rPr>
          <w:rFonts w:hint="eastAsia" w:ascii="宋体" w:hAnsi="宋体" w:cs="宋体"/>
          <w:b/>
          <w:bCs/>
          <w:color w:val="auto"/>
          <w:kern w:val="0"/>
          <w:position w:val="0"/>
          <w:sz w:val="24"/>
          <w:szCs w:val="21"/>
          <w:highlight w:val="none"/>
          <w:u w:val="single"/>
          <w:lang w:val="en-US" w:eastAsia="zh-CN"/>
        </w:rPr>
        <w:t>固定总价</w:t>
      </w:r>
      <w:r>
        <w:rPr>
          <w:rFonts w:hint="eastAsia" w:ascii="宋体" w:hAnsi="宋体" w:cs="宋体"/>
          <w:b/>
          <w:bCs/>
          <w:color w:val="auto"/>
          <w:kern w:val="0"/>
          <w:position w:val="0"/>
          <w:sz w:val="24"/>
          <w:szCs w:val="21"/>
          <w:highlight w:val="none"/>
          <w:u w:val="single"/>
        </w:rPr>
        <w:t>报价</w:t>
      </w:r>
      <w:r>
        <w:rPr>
          <w:rFonts w:hint="eastAsia" w:ascii="宋体" w:hAnsi="宋体" w:cs="宋体"/>
          <w:color w:val="auto"/>
          <w:kern w:val="0"/>
          <w:position w:val="0"/>
          <w:sz w:val="24"/>
          <w:szCs w:val="21"/>
          <w:highlight w:val="none"/>
        </w:rPr>
        <w:t>，本项目供应商应充分考虑项目实施期间各类市场价格和政策性价格调整因素，确定价格风险计入报价中，今后不作调整。供应商报价时需考虑完成本项目内容所涉及的包含并不限于制作、运输、安装、卸货、措施费、零星配件费等、售后服务、保险、开票、利润、税金及政策性文件规定的各项应有从项目实施到结束的一切费用。超出部分费用由供应商自行解决，不予增补。即本工程结束前的所有费用且包含响应磋商文件采购要求的所有费用。</w:t>
      </w:r>
    </w:p>
    <w:p w14:paraId="167A6C9D">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6B531112">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6、竞争性磋商的最终报价为成交价。同时，供应商的最终成交价在合同实施期间不因市场变化因素而变动。</w:t>
      </w:r>
    </w:p>
    <w:p w14:paraId="108861F7">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7、最终报价将作为磋商小组评定成交供应商的依据。</w:t>
      </w:r>
    </w:p>
    <w:p w14:paraId="4E3F43D1">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八、联合体参与磋商</w:t>
      </w:r>
    </w:p>
    <w:p w14:paraId="4E71AFE1">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不接受任何形式的联合体参与本项目的竞争性磋商。</w:t>
      </w:r>
    </w:p>
    <w:p w14:paraId="11481699">
      <w:pPr>
        <w:adjustRightInd w:val="0"/>
        <w:snapToGrid w:val="0"/>
        <w:spacing w:line="360" w:lineRule="auto"/>
        <w:ind w:firstLine="482" w:firstLineChars="200"/>
        <w:textAlignment w:val="baseline"/>
        <w:rPr>
          <w:rFonts w:ascii="宋体" w:hAnsi="宋体" w:cs="宋体"/>
          <w:color w:val="auto"/>
          <w:kern w:val="0"/>
          <w:position w:val="0"/>
          <w:sz w:val="24"/>
          <w:szCs w:val="24"/>
          <w:highlight w:val="none"/>
        </w:rPr>
      </w:pPr>
      <w:r>
        <w:rPr>
          <w:rFonts w:hint="eastAsia" w:ascii="宋体" w:hAnsi="宋体" w:cs="宋体"/>
          <w:b/>
          <w:bCs/>
          <w:color w:val="auto"/>
          <w:kern w:val="0"/>
          <w:position w:val="0"/>
          <w:sz w:val="24"/>
          <w:szCs w:val="24"/>
          <w:highlight w:val="none"/>
        </w:rPr>
        <w:t>九、响应文件及</w:t>
      </w:r>
      <w:r>
        <w:rPr>
          <w:rFonts w:hint="eastAsia" w:ascii="宋体" w:hAnsi="宋体" w:cs="宋体"/>
          <w:b/>
          <w:color w:val="auto"/>
          <w:kern w:val="0"/>
          <w:position w:val="0"/>
          <w:sz w:val="24"/>
          <w:szCs w:val="24"/>
          <w:highlight w:val="none"/>
        </w:rPr>
        <w:t>磋商</w:t>
      </w:r>
      <w:r>
        <w:rPr>
          <w:rFonts w:hint="eastAsia" w:ascii="宋体" w:hAnsi="宋体" w:cs="宋体"/>
          <w:b/>
          <w:bCs/>
          <w:color w:val="auto"/>
          <w:kern w:val="0"/>
          <w:position w:val="0"/>
          <w:sz w:val="24"/>
          <w:szCs w:val="24"/>
          <w:highlight w:val="none"/>
        </w:rPr>
        <w:t>费用</w:t>
      </w:r>
    </w:p>
    <w:p w14:paraId="3D52E315">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本项目招标代理服务费及评委费由成交单位支付。招标代理服务费按国家计价格(2002)1980号《招标代理服务收费管理暂行办法》规定标准执行，由成交供应商承担，成交单位在领取成交通知书前一次性支付。各供应商自行考虑报价，并包含在投标报价内，但不单列。</w:t>
      </w:r>
    </w:p>
    <w:p w14:paraId="37046DC9">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2、磋商程序顺利进行后，除供应商的原件可退回外，其余所有的响应文件都将作为档案保存，不论成交与否，代理机构均不退回。</w:t>
      </w:r>
    </w:p>
    <w:p w14:paraId="318E3789">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3、无论磋商过程和结果如何，参加项目磋商的供应商自行承担与本次项目磋商有关的全部费用。</w:t>
      </w:r>
    </w:p>
    <w:p w14:paraId="281834AD">
      <w:pPr>
        <w:autoSpaceDE w:val="0"/>
        <w:autoSpaceDN w:val="0"/>
        <w:adjustRightInd w:val="0"/>
        <w:spacing w:line="360" w:lineRule="auto"/>
        <w:ind w:firstLine="482" w:firstLineChars="200"/>
        <w:contextualSpacing/>
        <w:outlineLvl w:val="1"/>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十、履约保证金</w:t>
      </w:r>
    </w:p>
    <w:p w14:paraId="6BCB73C8">
      <w:pPr>
        <w:spacing w:line="360" w:lineRule="auto"/>
        <w:ind w:firstLine="460" w:firstLineChars="192"/>
        <w:textAlignment w:val="baseline"/>
        <w:outlineLvl w:val="2"/>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1.本项目成交后的履约保证金为成交价的</w:t>
      </w:r>
      <w:r>
        <w:rPr>
          <w:rFonts w:hint="eastAsia" w:ascii="宋体" w:hAnsi="宋体" w:cs="宋体"/>
          <w:b/>
          <w:bCs/>
          <w:color w:val="auto"/>
          <w:kern w:val="0"/>
          <w:position w:val="0"/>
          <w:sz w:val="24"/>
          <w:szCs w:val="24"/>
          <w:highlight w:val="none"/>
          <w:u w:val="single"/>
          <w:lang w:val="en-US" w:eastAsia="zh-CN"/>
        </w:rPr>
        <w:t>5</w:t>
      </w:r>
      <w:r>
        <w:rPr>
          <w:rFonts w:hint="eastAsia" w:ascii="宋体" w:hAnsi="宋体" w:cs="宋体"/>
          <w:b/>
          <w:bCs/>
          <w:color w:val="auto"/>
          <w:kern w:val="0"/>
          <w:position w:val="0"/>
          <w:sz w:val="24"/>
          <w:szCs w:val="24"/>
          <w:highlight w:val="none"/>
          <w:u w:val="single"/>
        </w:rPr>
        <w:t>%</w:t>
      </w:r>
      <w:r>
        <w:rPr>
          <w:rFonts w:hint="eastAsia" w:ascii="宋体" w:hAnsi="宋体" w:cs="宋体"/>
          <w:color w:val="auto"/>
          <w:kern w:val="0"/>
          <w:position w:val="0"/>
          <w:sz w:val="24"/>
          <w:szCs w:val="24"/>
          <w:highlight w:val="none"/>
        </w:rPr>
        <w:t>。</w:t>
      </w:r>
    </w:p>
    <w:p w14:paraId="641A00AF">
      <w:pPr>
        <w:spacing w:line="360" w:lineRule="auto"/>
        <w:ind w:firstLine="460" w:firstLineChars="192"/>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2.成交供应商可以选择以</w:t>
      </w:r>
      <w:r>
        <w:rPr>
          <w:rFonts w:hint="eastAsia" w:ascii="宋体" w:hAnsi="宋体" w:cs="宋体"/>
          <w:color w:val="auto"/>
          <w:kern w:val="0"/>
          <w:position w:val="0"/>
          <w:sz w:val="24"/>
          <w:szCs w:val="24"/>
          <w:highlight w:val="none"/>
          <w:u w:val="single"/>
        </w:rPr>
        <w:t>转账</w:t>
      </w:r>
      <w:r>
        <w:rPr>
          <w:rFonts w:hint="eastAsia" w:ascii="宋体" w:hAnsi="宋体" w:cs="宋体"/>
          <w:color w:val="auto"/>
          <w:kern w:val="0"/>
          <w:position w:val="0"/>
          <w:sz w:val="24"/>
          <w:szCs w:val="24"/>
          <w:highlight w:val="none"/>
          <w:u w:val="single"/>
          <w:lang w:eastAsia="zh-CN"/>
        </w:rPr>
        <w:t>、</w:t>
      </w:r>
      <w:r>
        <w:rPr>
          <w:rFonts w:hint="eastAsia" w:ascii="宋体" w:hAnsi="宋体" w:cs="宋体"/>
          <w:color w:val="auto"/>
          <w:kern w:val="0"/>
          <w:position w:val="0"/>
          <w:sz w:val="24"/>
          <w:szCs w:val="24"/>
          <w:highlight w:val="none"/>
          <w:u w:val="single"/>
          <w:lang w:val="en-US" w:eastAsia="zh-CN"/>
        </w:rPr>
        <w:t>电汇或者银行承兑</w:t>
      </w:r>
      <w:r>
        <w:rPr>
          <w:rFonts w:hint="eastAsia" w:ascii="宋体" w:hAnsi="宋体" w:cs="宋体"/>
          <w:color w:val="auto"/>
          <w:kern w:val="0"/>
          <w:position w:val="0"/>
          <w:sz w:val="24"/>
          <w:szCs w:val="24"/>
          <w:highlight w:val="none"/>
        </w:rPr>
        <w:t>等形式缴纳履约保证金。</w:t>
      </w:r>
    </w:p>
    <w:p w14:paraId="297423F4">
      <w:pPr>
        <w:spacing w:line="360" w:lineRule="auto"/>
        <w:ind w:firstLine="460" w:firstLineChars="192"/>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3.成交供应商在成交通知书发出之日起30日内，凭“成交通知书”和“履约保证金”的缴纳凭证，与采购单位签订合同，超期或未有协商，则视为自动放弃成交资格。</w:t>
      </w:r>
    </w:p>
    <w:p w14:paraId="2454ECCE">
      <w:pPr>
        <w:spacing w:line="360" w:lineRule="auto"/>
        <w:ind w:firstLine="460" w:firstLineChars="192"/>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4.成交供应商在按要求保质保量的完成该项目合同并通过验收后，采购单位凭成交供应商提交的申请，一次性无息退还该合同项目的履约保证金。</w:t>
      </w:r>
    </w:p>
    <w:p w14:paraId="66C56D69">
      <w:pPr>
        <w:spacing w:line="360" w:lineRule="auto"/>
        <w:ind w:firstLine="460" w:firstLineChars="192"/>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5.由于成交供应商原因，在签订合同后出现不按合同履行的情况，采购单位有权将履约保证金作为违约金，全额不予退还，同时采购单位亦有权终止合同，成交供应商还须承担相应的法律赔偿责任。</w:t>
      </w:r>
    </w:p>
    <w:p w14:paraId="32FC88D3">
      <w:pPr>
        <w:spacing w:line="360" w:lineRule="auto"/>
        <w:ind w:firstLine="496" w:firstLineChars="206"/>
        <w:textAlignment w:val="baseline"/>
        <w:outlineLvl w:val="1"/>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十一、未尽事宜</w:t>
      </w:r>
    </w:p>
    <w:p w14:paraId="4796F560">
      <w:pPr>
        <w:spacing w:line="360" w:lineRule="auto"/>
        <w:ind w:firstLine="494" w:firstLineChars="206"/>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无</w:t>
      </w:r>
    </w:p>
    <w:p w14:paraId="549AB8F7">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p>
    <w:p w14:paraId="40CF9C9C">
      <w:pPr>
        <w:pStyle w:val="47"/>
        <w:spacing w:line="500" w:lineRule="exact"/>
        <w:ind w:left="0" w:leftChars="0" w:firstLine="0" w:firstLineChars="0"/>
        <w:jc w:val="center"/>
        <w:outlineLvl w:val="0"/>
        <w:rPr>
          <w:rFonts w:ascii="宋体" w:hAnsi="宋体" w:cs="宋体"/>
          <w:color w:val="auto"/>
          <w:kern w:val="0"/>
          <w:position w:val="0"/>
          <w:szCs w:val="44"/>
          <w:highlight w:val="none"/>
        </w:rPr>
      </w:pPr>
      <w:r>
        <w:rPr>
          <w:rFonts w:hint="eastAsia" w:ascii="宋体" w:hAnsi="宋体" w:cs="宋体"/>
          <w:color w:val="auto"/>
          <w:kern w:val="0"/>
          <w:position w:val="0"/>
          <w:sz w:val="48"/>
          <w:szCs w:val="44"/>
          <w:highlight w:val="none"/>
        </w:rPr>
        <w:br w:type="page"/>
      </w:r>
      <w:bookmarkStart w:id="19" w:name="_Toc22255"/>
      <w:r>
        <w:rPr>
          <w:rFonts w:hint="eastAsia" w:ascii="宋体" w:hAnsi="宋体" w:cs="宋体"/>
          <w:b/>
          <w:color w:val="auto"/>
          <w:kern w:val="0"/>
          <w:position w:val="0"/>
          <w:sz w:val="32"/>
          <w:szCs w:val="36"/>
          <w:highlight w:val="none"/>
        </w:rPr>
        <w:t>第三章 项目需求</w:t>
      </w:r>
      <w:bookmarkEnd w:id="19"/>
    </w:p>
    <w:p w14:paraId="5897A5F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b/>
          <w:color w:val="auto"/>
          <w:kern w:val="0"/>
          <w:position w:val="0"/>
          <w:sz w:val="24"/>
          <w:szCs w:val="24"/>
          <w:highlight w:val="none"/>
          <w:lang w:val="zh-CN"/>
        </w:rPr>
        <w:t>请投标人在网上报名前和制作投标文件时仔细研究项目需求说明。</w:t>
      </w:r>
      <w:r>
        <w:rPr>
          <w:rFonts w:hint="eastAsia" w:ascii="宋体" w:hAnsi="宋体" w:eastAsia="宋体" w:cs="宋体"/>
          <w:color w:val="auto"/>
          <w:kern w:val="0"/>
          <w:position w:val="0"/>
          <w:sz w:val="24"/>
          <w:szCs w:val="24"/>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技术商务条款响应正负偏离表》</w:t>
      </w:r>
      <w:r>
        <w:rPr>
          <w:rFonts w:hint="eastAsia" w:ascii="宋体" w:hAnsi="宋体" w:eastAsia="宋体" w:cs="宋体"/>
          <w:color w:val="auto"/>
          <w:kern w:val="0"/>
          <w:position w:val="0"/>
          <w:sz w:val="24"/>
          <w:szCs w:val="24"/>
          <w:highlight w:val="none"/>
        </w:rPr>
        <w:t>上明示，如不明示的视同完全响应</w:t>
      </w:r>
      <w:r>
        <w:rPr>
          <w:rFonts w:hint="eastAsia" w:ascii="宋体" w:hAnsi="宋体" w:eastAsia="宋体" w:cs="宋体"/>
          <w:color w:val="auto"/>
          <w:kern w:val="0"/>
          <w:position w:val="0"/>
          <w:sz w:val="24"/>
          <w:szCs w:val="24"/>
          <w:highlight w:val="none"/>
          <w:lang w:val="zh-CN"/>
        </w:rPr>
        <w:t>。</w:t>
      </w:r>
    </w:p>
    <w:p w14:paraId="3B0FD82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color w:val="auto"/>
          <w:kern w:val="0"/>
          <w:position w:val="0"/>
          <w:sz w:val="24"/>
          <w:szCs w:val="24"/>
          <w:highlight w:val="none"/>
        </w:rPr>
      </w:pPr>
      <w:r>
        <w:rPr>
          <w:rFonts w:hint="eastAsia" w:ascii="宋体" w:hAnsi="宋体" w:eastAsia="宋体" w:cs="宋体"/>
          <w:b/>
          <w:color w:val="auto"/>
          <w:kern w:val="0"/>
          <w:position w:val="0"/>
          <w:sz w:val="24"/>
          <w:szCs w:val="24"/>
          <w:highlight w:val="none"/>
        </w:rPr>
        <w:t>一、项目概况</w:t>
      </w:r>
    </w:p>
    <w:p w14:paraId="0A355A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1、项目名称：</w:t>
      </w:r>
    </w:p>
    <w:p w14:paraId="13B2AB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世界记忆亚太地区名录（大生纱厂创办初期档案）展示馆项目</w:t>
      </w:r>
    </w:p>
    <w:p w14:paraId="66B3361F">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2、项目地点：</w:t>
      </w:r>
    </w:p>
    <w:p w14:paraId="47A108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世界记忆亚太地区名录（大生纱厂创办初期档案）展示馆项目，位于江苏省南通市港闸区唐闸镇南市街14号，通扬运河畔，西市街和兴隆街之间，大生纱厂西南角6号仓库，面积约550平方米。</w:t>
      </w:r>
    </w:p>
    <w:p w14:paraId="0F68FB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3、项目背景：</w:t>
      </w:r>
    </w:p>
    <w:p w14:paraId="034A4E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张謇与大生档案不仅是中华文明的精华，也是超越时代和空间的人类文明的重要组成部分，已成为世界人民的共同记忆。其中“大生纱厂创办初期档案（1896—1907）”共205卷，2022年入选《世界记忆亚太地区名录》，成为全国第十四项、省内继苏州丝绸档案后第二项成功入选该名录的档案文献，是迄今为止南通唯一的世界遗产。展示馆项目的建立，将进一步扩大张謇与大生档案“世界记忆”品牌影响力、赋能城市文化建设，打造南通文化旅游的新名片。</w:t>
      </w:r>
    </w:p>
    <w:p w14:paraId="4FFDC9F4">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4、建设内容：</w:t>
      </w:r>
    </w:p>
    <w:p w14:paraId="56AF62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项目以“纸为舟 载渡百年峥嵘”为主题，共分为“百卅荣光——民族工业的世纪丰碑”“江海纽带——大生沪所的使命”“经营之道——学习、创新与突破”“社会责任——教育、慈善与模范城”“世界记忆——档案意识的百年升华”五个部分，通过“大生纱厂创办初期档案”的陈列，还原中国近代民族工业的史诗，弘扬“实业救国”企业家精神，感悟民族自强的精神内核。</w:t>
      </w:r>
    </w:p>
    <w:p w14:paraId="1000EBD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color w:val="auto"/>
          <w:kern w:val="0"/>
          <w:position w:val="0"/>
          <w:sz w:val="24"/>
          <w:szCs w:val="24"/>
          <w:highlight w:val="none"/>
        </w:rPr>
      </w:pPr>
      <w:r>
        <w:rPr>
          <w:rFonts w:hint="eastAsia" w:ascii="宋体" w:hAnsi="宋体" w:eastAsia="宋体" w:cs="宋体"/>
          <w:b/>
          <w:color w:val="auto"/>
          <w:kern w:val="0"/>
          <w:position w:val="0"/>
          <w:sz w:val="24"/>
          <w:szCs w:val="24"/>
          <w:highlight w:val="none"/>
        </w:rPr>
        <w:t>技术及设计要求</w:t>
      </w:r>
    </w:p>
    <w:p w14:paraId="67A876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1</w:t>
      </w:r>
      <w:r>
        <w:rPr>
          <w:rFonts w:hint="eastAsia" w:ascii="宋体" w:hAnsi="宋体" w:eastAsia="宋体" w:cs="宋体"/>
          <w:color w:val="auto"/>
          <w:kern w:val="0"/>
          <w:position w:val="0"/>
          <w:sz w:val="24"/>
          <w:highlight w:val="none"/>
          <w:lang w:eastAsia="zh-CN"/>
        </w:rPr>
        <w:t>、</w:t>
      </w:r>
      <w:r>
        <w:rPr>
          <w:rFonts w:hint="eastAsia" w:ascii="宋体" w:hAnsi="宋体" w:eastAsia="宋体" w:cs="宋体"/>
          <w:color w:val="auto"/>
          <w:kern w:val="0"/>
          <w:position w:val="0"/>
          <w:sz w:val="24"/>
          <w:highlight w:val="none"/>
        </w:rPr>
        <w:t>设计依据及设计标准</w:t>
      </w:r>
    </w:p>
    <w:p w14:paraId="5963A5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《中华人民共和国文物保护法》</w:t>
      </w:r>
    </w:p>
    <w:p w14:paraId="026AC3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《中华人民共和国文物保护法实施条例》</w:t>
      </w:r>
    </w:p>
    <w:p w14:paraId="21BEAE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《国务院关于加强和改善文物工作的通知》</w:t>
      </w:r>
    </w:p>
    <w:p w14:paraId="531C88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《关于加强文博单位安全技术防范报警工程申报审批验收工作的通知》</w:t>
      </w:r>
    </w:p>
    <w:p w14:paraId="7061E1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《博物馆和文物保护单位安全防范系统要求》GB/T16571-2012</w:t>
      </w:r>
    </w:p>
    <w:p w14:paraId="4DA8EC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《博物馆照明设计规范》GB/T23863-2009</w:t>
      </w:r>
    </w:p>
    <w:p w14:paraId="022559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《安全防范工程技术规范》GB 50348-2018</w:t>
      </w:r>
    </w:p>
    <w:p w14:paraId="297040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《建筑工程施工质量验收统一标准》GB 50300-2013</w:t>
      </w:r>
    </w:p>
    <w:p w14:paraId="02304F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《建筑电气工程施工质量验收规范》GB 50303-2015</w:t>
      </w:r>
    </w:p>
    <w:p w14:paraId="40731E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《建筑设计防火规范》(2018年版)（GB 50016-2014）</w:t>
      </w:r>
    </w:p>
    <w:p w14:paraId="7CA265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《建筑内部装修设计防火规范》（GB 50222-2017）</w:t>
      </w:r>
    </w:p>
    <w:p w14:paraId="1E9504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《建筑装饰装修工程质量验收标准》（GB 50210-2018）</w:t>
      </w:r>
    </w:p>
    <w:p w14:paraId="27AD8B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《民用建筑工程室内环境污染控制标准》（GB 50325-2020）</w:t>
      </w:r>
    </w:p>
    <w:p w14:paraId="11F14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《10KV及以下变电所设计规范》GB 50053-2013</w:t>
      </w:r>
    </w:p>
    <w:p w14:paraId="732217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《供配电系统设计规范》GB 50054-2011</w:t>
      </w:r>
    </w:p>
    <w:p w14:paraId="484BA5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国家及地方现行有关规范、标准</w:t>
      </w:r>
    </w:p>
    <w:p w14:paraId="5D204CAE">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lang w:val="en-US" w:eastAsia="zh-CN"/>
        </w:rPr>
        <w:t>2、</w:t>
      </w:r>
      <w:r>
        <w:rPr>
          <w:rFonts w:hint="eastAsia" w:ascii="宋体" w:hAnsi="宋体" w:eastAsia="宋体" w:cs="宋体"/>
          <w:color w:val="auto"/>
          <w:kern w:val="0"/>
          <w:position w:val="0"/>
          <w:sz w:val="24"/>
          <w:highlight w:val="none"/>
        </w:rPr>
        <w:t>设计原则</w:t>
      </w:r>
    </w:p>
    <w:p w14:paraId="03881DED">
      <w:pPr>
        <w:keepNext w:val="0"/>
        <w:keepLines w:val="0"/>
        <w:pageBreakBefore w:val="0"/>
        <w:widowControl w:val="0"/>
        <w:tabs>
          <w:tab w:val="left" w:pos="312"/>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须充分研究本项目建筑的特点、现状、条件包括其局限并加以充分利用之以使得平面布局合理，与周边环境协调，功能分区明确，人流及交通组织合理，各展区面积配置合理，满足消防规范要求。</w:t>
      </w:r>
    </w:p>
    <w:p w14:paraId="074A83B5">
      <w:pPr>
        <w:keepNext w:val="0"/>
        <w:keepLines w:val="0"/>
        <w:pageBreakBefore w:val="0"/>
        <w:widowControl w:val="0"/>
        <w:tabs>
          <w:tab w:val="left" w:pos="312"/>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项目需深入挖掘张謇的企业家精神和档案背后的故事，凸显大生纱厂在中国近代工业史、企业管理史中的标杆意义，传递“以档证史”的核心价值。</w:t>
      </w:r>
    </w:p>
    <w:p w14:paraId="7EAD5D5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设计风格要充分考虑建筑特色，尊重建筑的历史和文化价值，避免过度追求现代感而破坏其原有的韵味；同时遵守文保建筑的相关法律法规，保障原有建筑不被损坏。</w:t>
      </w:r>
    </w:p>
    <w:p w14:paraId="59417740">
      <w:pPr>
        <w:keepNext w:val="0"/>
        <w:keepLines w:val="0"/>
        <w:pageBreakBefore w:val="0"/>
        <w:widowControl w:val="0"/>
        <w:tabs>
          <w:tab w:val="left" w:pos="312"/>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position w:val="0"/>
          <w:sz w:val="24"/>
          <w:highlight w:val="none"/>
        </w:rPr>
      </w:pPr>
      <w:r>
        <w:rPr>
          <w:rFonts w:hint="eastAsia" w:ascii="宋体" w:hAnsi="宋体" w:eastAsia="宋体" w:cs="宋体"/>
          <w:color w:val="auto"/>
          <w:kern w:val="0"/>
          <w:position w:val="0"/>
          <w:sz w:val="24"/>
          <w:highlight w:val="none"/>
        </w:rPr>
        <w:t>项目以“大生纱厂创办初期档案”为主体，需采用多样化的方式展示档案， 如：图文并茂的展板、音频视频、手动翻阅、互动体验、数字化档案查询等，让档案可看、可听、可触摸，以增加展示的生动性和吸引力。</w:t>
      </w:r>
    </w:p>
    <w:p w14:paraId="3AF39323">
      <w:pPr>
        <w:pStyle w:val="2"/>
        <w:keepNext w:val="0"/>
        <w:keepLines w:val="0"/>
        <w:pageBreakBefore w:val="0"/>
        <w:widowControl w:val="0"/>
        <w:numPr>
          <w:ilvl w:val="0"/>
          <w:numId w:val="2"/>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highlight w:val="none"/>
          <w:lang w:eastAsia="zh-CN"/>
        </w:rPr>
      </w:pPr>
      <w:r>
        <w:rPr>
          <w:rFonts w:hint="eastAsia" w:ascii="宋体" w:hAnsi="宋体" w:eastAsia="宋体" w:cs="宋体"/>
          <w:color w:val="auto"/>
          <w:kern w:val="0"/>
          <w:position w:val="0"/>
          <w:sz w:val="24"/>
          <w:highlight w:val="none"/>
        </w:rPr>
        <w:t>设计要求</w:t>
      </w:r>
      <w:r>
        <w:rPr>
          <w:rFonts w:hint="eastAsia" w:ascii="宋体" w:hAnsi="宋体" w:eastAsia="宋体" w:cs="宋体"/>
          <w:color w:val="auto"/>
          <w:kern w:val="0"/>
          <w:position w:val="0"/>
          <w:sz w:val="24"/>
          <w:highlight w:val="none"/>
          <w:lang w:val="en-US" w:eastAsia="zh-CN"/>
        </w:rPr>
        <w:t>及成果</w:t>
      </w:r>
    </w:p>
    <w:p w14:paraId="1F52C7E4">
      <w:pPr>
        <w:pStyle w:val="2"/>
        <w:keepNext w:val="0"/>
        <w:keepLines w:val="0"/>
        <w:pageBreakBefore w:val="0"/>
        <w:widowControl w:val="0"/>
        <w:numPr>
          <w:ilvl w:val="-1"/>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highlight w:val="none"/>
          <w:lang w:val="en-US" w:eastAsia="zh-CN"/>
        </w:rPr>
      </w:pPr>
      <w:r>
        <w:rPr>
          <w:rFonts w:hint="eastAsia" w:ascii="宋体" w:hAnsi="宋体" w:eastAsia="宋体" w:cs="宋体"/>
          <w:color w:val="auto"/>
          <w:kern w:val="0"/>
          <w:position w:val="0"/>
          <w:sz w:val="24"/>
          <w:highlight w:val="none"/>
          <w:lang w:val="en-US" w:eastAsia="zh-CN"/>
        </w:rPr>
        <w:t>根据以下大纲内容，编制设计方案和施工方案，主要包括：</w:t>
      </w:r>
    </w:p>
    <w:p w14:paraId="4E56D8AE">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auto"/>
          <w:kern w:val="0"/>
          <w:position w:val="0"/>
          <w:sz w:val="24"/>
          <w:szCs w:val="24"/>
          <w:highlight w:val="none"/>
        </w:rPr>
      </w:pPr>
      <w:bookmarkStart w:id="33" w:name="_GoBack"/>
      <w:r>
        <w:rPr>
          <w:rFonts w:hint="eastAsia" w:ascii="宋体" w:hAnsi="宋体" w:eastAsia="宋体" w:cs="宋体"/>
          <w:b w:val="0"/>
          <w:bCs/>
          <w:color w:val="auto"/>
          <w:kern w:val="0"/>
          <w:position w:val="0"/>
          <w:sz w:val="24"/>
          <w:szCs w:val="24"/>
          <w:highlight w:val="none"/>
        </w:rPr>
        <w:t>1、展陈策划说明</w:t>
      </w:r>
    </w:p>
    <w:p w14:paraId="614BCA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（1）展厅策划主题及理念</w:t>
      </w:r>
    </w:p>
    <w:p w14:paraId="7518F2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（2）展厅综合布展大纲</w:t>
      </w:r>
    </w:p>
    <w:p w14:paraId="4D9F5D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（3）展区平面布局说明</w:t>
      </w:r>
    </w:p>
    <w:p w14:paraId="3ED4F3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2、布展设计图纸</w:t>
      </w:r>
    </w:p>
    <w:p w14:paraId="52E9AE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主要包括：反映</w:t>
      </w:r>
      <w:r>
        <w:rPr>
          <w:rFonts w:hint="eastAsia" w:ascii="宋体" w:hAnsi="宋体" w:eastAsia="宋体" w:cs="宋体"/>
          <w:b w:val="0"/>
          <w:bCs/>
          <w:color w:val="auto"/>
          <w:kern w:val="0"/>
          <w:position w:val="0"/>
          <w:sz w:val="24"/>
          <w:szCs w:val="24"/>
          <w:highlight w:val="none"/>
          <w:lang w:val="en-US" w:eastAsia="zh-CN"/>
        </w:rPr>
        <w:t>展馆</w:t>
      </w:r>
      <w:r>
        <w:rPr>
          <w:rFonts w:hint="eastAsia" w:ascii="宋体" w:hAnsi="宋体" w:eastAsia="宋体" w:cs="宋体"/>
          <w:b w:val="0"/>
          <w:bCs/>
          <w:color w:val="auto"/>
          <w:kern w:val="0"/>
          <w:position w:val="0"/>
          <w:sz w:val="24"/>
          <w:szCs w:val="24"/>
          <w:highlight w:val="none"/>
        </w:rPr>
        <w:t>内各空间相互关系的设计图以及需要表达布展设计及实施图纸；其中包括但不限于：</w:t>
      </w:r>
    </w:p>
    <w:p w14:paraId="4F15B5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（1）整体效果图</w:t>
      </w:r>
    </w:p>
    <w:p w14:paraId="261345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（2）功能分区图</w:t>
      </w:r>
    </w:p>
    <w:p w14:paraId="145BCF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（3）布展流线图</w:t>
      </w:r>
    </w:p>
    <w:p w14:paraId="0380DF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w:t>
      </w:r>
      <w:r>
        <w:rPr>
          <w:rFonts w:hint="eastAsia" w:ascii="宋体" w:hAnsi="宋体" w:eastAsia="宋体" w:cs="宋体"/>
          <w:b w:val="0"/>
          <w:bCs/>
          <w:color w:val="auto"/>
          <w:kern w:val="0"/>
          <w:position w:val="0"/>
          <w:sz w:val="24"/>
          <w:szCs w:val="24"/>
          <w:highlight w:val="none"/>
          <w:lang w:val="en-US" w:eastAsia="zh-CN"/>
        </w:rPr>
        <w:t>4</w:t>
      </w:r>
      <w:r>
        <w:rPr>
          <w:rFonts w:hint="eastAsia" w:ascii="宋体" w:hAnsi="宋体" w:eastAsia="宋体" w:cs="宋体"/>
          <w:b w:val="0"/>
          <w:bCs/>
          <w:color w:val="auto"/>
          <w:kern w:val="0"/>
          <w:position w:val="0"/>
          <w:sz w:val="24"/>
          <w:szCs w:val="24"/>
          <w:highlight w:val="none"/>
        </w:rPr>
        <w:t>）各分项展示空间或区域效果图</w:t>
      </w:r>
    </w:p>
    <w:p w14:paraId="58B1E6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rPr>
        <w:t>（</w:t>
      </w:r>
      <w:r>
        <w:rPr>
          <w:rFonts w:hint="eastAsia" w:ascii="宋体" w:hAnsi="宋体" w:eastAsia="宋体" w:cs="宋体"/>
          <w:b w:val="0"/>
          <w:bCs/>
          <w:color w:val="auto"/>
          <w:kern w:val="0"/>
          <w:position w:val="0"/>
          <w:sz w:val="24"/>
          <w:szCs w:val="24"/>
          <w:highlight w:val="none"/>
          <w:lang w:val="en-US" w:eastAsia="zh-CN"/>
        </w:rPr>
        <w:t>5</w:t>
      </w:r>
      <w:r>
        <w:rPr>
          <w:rFonts w:hint="eastAsia" w:ascii="宋体" w:hAnsi="宋体" w:eastAsia="宋体" w:cs="宋体"/>
          <w:b w:val="0"/>
          <w:bCs/>
          <w:color w:val="auto"/>
          <w:kern w:val="0"/>
          <w:position w:val="0"/>
          <w:sz w:val="24"/>
          <w:szCs w:val="24"/>
          <w:highlight w:val="none"/>
        </w:rPr>
        <w:t>）设计规划的</w:t>
      </w:r>
      <w:r>
        <w:rPr>
          <w:rFonts w:hint="eastAsia" w:ascii="宋体" w:hAnsi="宋体" w:eastAsia="宋体" w:cs="宋体"/>
          <w:b w:val="0"/>
          <w:bCs/>
          <w:color w:val="auto"/>
          <w:kern w:val="0"/>
          <w:position w:val="0"/>
          <w:sz w:val="24"/>
          <w:szCs w:val="24"/>
          <w:highlight w:val="none"/>
          <w:lang w:val="en-US" w:eastAsia="zh-CN"/>
        </w:rPr>
        <w:t>版块</w:t>
      </w:r>
      <w:r>
        <w:rPr>
          <w:rFonts w:hint="eastAsia" w:ascii="宋体" w:hAnsi="宋体" w:eastAsia="宋体" w:cs="宋体"/>
          <w:b w:val="0"/>
          <w:bCs/>
          <w:color w:val="auto"/>
          <w:kern w:val="0"/>
          <w:position w:val="0"/>
          <w:sz w:val="24"/>
          <w:szCs w:val="24"/>
          <w:highlight w:val="none"/>
        </w:rPr>
        <w:t>内容应有对应</w:t>
      </w:r>
      <w:r>
        <w:rPr>
          <w:rFonts w:hint="eastAsia" w:ascii="宋体" w:hAnsi="宋体" w:eastAsia="宋体" w:cs="宋体"/>
          <w:b w:val="0"/>
          <w:bCs/>
          <w:color w:val="auto"/>
          <w:kern w:val="0"/>
          <w:position w:val="0"/>
          <w:sz w:val="24"/>
          <w:szCs w:val="24"/>
          <w:highlight w:val="none"/>
          <w:lang w:val="en-US" w:eastAsia="zh-CN"/>
        </w:rPr>
        <w:t>效果</w:t>
      </w:r>
      <w:r>
        <w:rPr>
          <w:rFonts w:hint="eastAsia" w:ascii="宋体" w:hAnsi="宋体" w:eastAsia="宋体" w:cs="宋体"/>
          <w:b w:val="0"/>
          <w:bCs/>
          <w:color w:val="auto"/>
          <w:kern w:val="0"/>
          <w:position w:val="0"/>
          <w:sz w:val="24"/>
          <w:szCs w:val="24"/>
          <w:highlight w:val="none"/>
        </w:rPr>
        <w:t>图，标题应在3D效果图中体现</w:t>
      </w:r>
    </w:p>
    <w:p w14:paraId="5A284A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lang w:val="en-US" w:eastAsia="zh-CN"/>
        </w:rPr>
      </w:pPr>
      <w:r>
        <w:rPr>
          <w:rFonts w:hint="eastAsia" w:ascii="宋体" w:hAnsi="宋体" w:eastAsia="宋体" w:cs="宋体"/>
          <w:b w:val="0"/>
          <w:bCs/>
          <w:color w:val="auto"/>
          <w:kern w:val="0"/>
          <w:position w:val="0"/>
          <w:sz w:val="24"/>
          <w:szCs w:val="24"/>
          <w:highlight w:val="none"/>
          <w:lang w:val="en-US" w:eastAsia="zh-CN"/>
        </w:rPr>
        <w:t>（6）施工图</w:t>
      </w:r>
    </w:p>
    <w:p w14:paraId="695499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szCs w:val="24"/>
          <w:highlight w:val="none"/>
        </w:rPr>
      </w:pPr>
      <w:r>
        <w:rPr>
          <w:rFonts w:hint="eastAsia" w:ascii="宋体" w:hAnsi="宋体" w:eastAsia="宋体" w:cs="宋体"/>
          <w:b w:val="0"/>
          <w:bCs/>
          <w:color w:val="auto"/>
          <w:kern w:val="0"/>
          <w:position w:val="0"/>
          <w:sz w:val="24"/>
          <w:szCs w:val="24"/>
          <w:highlight w:val="none"/>
          <w:lang w:val="en-US" w:eastAsia="zh-CN"/>
        </w:rPr>
        <w:t xml:space="preserve">   </w:t>
      </w:r>
      <w:r>
        <w:rPr>
          <w:rFonts w:hint="eastAsia" w:ascii="宋体" w:hAnsi="宋体" w:eastAsia="宋体" w:cs="宋体"/>
          <w:b w:val="0"/>
          <w:bCs/>
          <w:color w:val="auto"/>
          <w:kern w:val="0"/>
          <w:position w:val="0"/>
          <w:sz w:val="24"/>
          <w:szCs w:val="24"/>
          <w:highlight w:val="none"/>
        </w:rPr>
        <w:t>3、展陈图文设计成果</w:t>
      </w:r>
    </w:p>
    <w:p w14:paraId="40C812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kern w:val="0"/>
          <w:position w:val="0"/>
          <w:sz w:val="24"/>
          <w:highlight w:val="none"/>
          <w:lang w:val="en-US" w:eastAsia="zh-CN"/>
        </w:rPr>
      </w:pPr>
      <w:r>
        <w:rPr>
          <w:rFonts w:hint="eastAsia" w:ascii="宋体" w:hAnsi="宋体" w:eastAsia="宋体" w:cs="宋体"/>
          <w:b w:val="0"/>
          <w:bCs/>
          <w:color w:val="auto"/>
          <w:kern w:val="0"/>
          <w:position w:val="0"/>
          <w:sz w:val="24"/>
          <w:szCs w:val="24"/>
          <w:highlight w:val="none"/>
        </w:rPr>
        <w:t>（1）主要布展图文展示</w:t>
      </w:r>
    </w:p>
    <w:bookmarkEnd w:id="33"/>
    <w:p w14:paraId="373947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kern w:val="0"/>
          <w:position w:val="0"/>
          <w:sz w:val="24"/>
          <w:highlight w:val="none"/>
          <w:lang w:val="en-US" w:eastAsia="zh-CN"/>
        </w:rPr>
      </w:pPr>
      <w:r>
        <w:rPr>
          <w:rFonts w:hint="eastAsia" w:ascii="宋体" w:hAnsi="宋体" w:eastAsia="宋体" w:cs="宋体"/>
          <w:b/>
          <w:bCs/>
          <w:color w:val="auto"/>
          <w:kern w:val="0"/>
          <w:position w:val="0"/>
          <w:sz w:val="24"/>
          <w:highlight w:val="none"/>
          <w:lang w:val="en-US" w:eastAsia="zh-CN"/>
        </w:rPr>
        <w:t>大纲内容：</w:t>
      </w:r>
    </w:p>
    <w:tbl>
      <w:tblPr>
        <w:tblStyle w:val="49"/>
        <w:tblW w:w="0" w:type="auto"/>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2"/>
        <w:gridCol w:w="4845"/>
      </w:tblGrid>
      <w:tr w14:paraId="3AC0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3062" w:type="dxa"/>
          </w:tcPr>
          <w:p w14:paraId="0042DDCC">
            <w:pPr>
              <w:tabs>
                <w:tab w:val="left" w:pos="312"/>
              </w:tabs>
              <w:rPr>
                <w:rFonts w:hint="eastAsia" w:ascii="宋体" w:hAnsi="宋体" w:eastAsia="宋体" w:cs="宋体"/>
                <w:b/>
                <w:bCs/>
                <w:color w:val="auto"/>
                <w:kern w:val="0"/>
                <w:position w:val="0"/>
                <w:sz w:val="24"/>
                <w:szCs w:val="24"/>
                <w:highlight w:val="none"/>
              </w:rPr>
            </w:pPr>
            <w:r>
              <w:rPr>
                <w:rFonts w:hint="eastAsia" w:ascii="宋体" w:hAnsi="宋体" w:eastAsia="宋体" w:cs="宋体"/>
                <w:b/>
                <w:bCs/>
                <w:color w:val="auto"/>
                <w:kern w:val="0"/>
                <w:position w:val="0"/>
                <w:sz w:val="24"/>
                <w:szCs w:val="24"/>
                <w:highlight w:val="none"/>
              </w:rPr>
              <w:t>一级标题</w:t>
            </w:r>
          </w:p>
        </w:tc>
        <w:tc>
          <w:tcPr>
            <w:tcW w:w="4845" w:type="dxa"/>
          </w:tcPr>
          <w:p w14:paraId="65E8ABC1">
            <w:pPr>
              <w:tabs>
                <w:tab w:val="left" w:pos="312"/>
              </w:tabs>
              <w:rPr>
                <w:rFonts w:hint="eastAsia" w:ascii="宋体" w:hAnsi="宋体" w:eastAsia="宋体" w:cs="宋体"/>
                <w:b/>
                <w:bCs/>
                <w:color w:val="auto"/>
                <w:kern w:val="0"/>
                <w:position w:val="0"/>
                <w:sz w:val="24"/>
                <w:szCs w:val="24"/>
                <w:highlight w:val="none"/>
              </w:rPr>
            </w:pPr>
            <w:r>
              <w:rPr>
                <w:rFonts w:hint="eastAsia" w:ascii="宋体" w:hAnsi="宋体" w:eastAsia="宋体" w:cs="宋体"/>
                <w:b/>
                <w:bCs/>
                <w:color w:val="auto"/>
                <w:kern w:val="0"/>
                <w:position w:val="0"/>
                <w:sz w:val="24"/>
                <w:szCs w:val="24"/>
                <w:highlight w:val="none"/>
              </w:rPr>
              <w:t>二级标题</w:t>
            </w:r>
          </w:p>
        </w:tc>
      </w:tr>
      <w:tr w14:paraId="045E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restart"/>
            <w:vAlign w:val="center"/>
          </w:tcPr>
          <w:p w14:paraId="198E1E9B">
            <w:pPr>
              <w:tabs>
                <w:tab w:val="left" w:pos="312"/>
              </w:tabs>
              <w:jc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第一部分：百卅荣光——民族工业的世纪丰碑</w:t>
            </w:r>
          </w:p>
        </w:tc>
        <w:tc>
          <w:tcPr>
            <w:tcW w:w="4845" w:type="dxa"/>
          </w:tcPr>
          <w:p w14:paraId="6D570352">
            <w:pPr>
              <w:tabs>
                <w:tab w:val="left" w:pos="312"/>
              </w:tabs>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rPr>
              <w:t>1.</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实业报国：状元张謇的华丽转身</w:t>
            </w:r>
          </w:p>
        </w:tc>
      </w:tr>
      <w:tr w14:paraId="758D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vAlign w:val="center"/>
          </w:tcPr>
          <w:p w14:paraId="64068F1A">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666F4A3A">
            <w:pPr>
              <w:tabs>
                <w:tab w:val="left" w:pos="312"/>
              </w:tabs>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rPr>
              <w:t>2.</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大生纱厂：百年民族工业的常青藤</w:t>
            </w:r>
          </w:p>
        </w:tc>
      </w:tr>
      <w:tr w14:paraId="1259F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vAlign w:val="center"/>
          </w:tcPr>
          <w:p w14:paraId="6649583A">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1DDF724D">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3.</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初期档案：中国社会重大转型的反映</w:t>
            </w:r>
          </w:p>
        </w:tc>
      </w:tr>
      <w:tr w14:paraId="3D8B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restart"/>
            <w:vAlign w:val="center"/>
          </w:tcPr>
          <w:p w14:paraId="72E3298C">
            <w:pPr>
              <w:tabs>
                <w:tab w:val="left" w:pos="312"/>
              </w:tabs>
              <w:jc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第二部分：江海纽带——大生沪所的使命</w:t>
            </w:r>
          </w:p>
        </w:tc>
        <w:tc>
          <w:tcPr>
            <w:tcW w:w="4845" w:type="dxa"/>
          </w:tcPr>
          <w:p w14:paraId="5BB17B27">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1.</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通沪战略：大生公所的设立</w:t>
            </w:r>
          </w:p>
        </w:tc>
      </w:tr>
      <w:tr w14:paraId="0E74D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vAlign w:val="center"/>
          </w:tcPr>
          <w:p w14:paraId="09AA77E3">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67832769">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2.接轨世界：大生沪所的特殊使命</w:t>
            </w:r>
          </w:p>
        </w:tc>
      </w:tr>
      <w:tr w14:paraId="7C3EE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vAlign w:val="center"/>
          </w:tcPr>
          <w:p w14:paraId="6C0357B5">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11E4AAFD">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3.</w:t>
            </w:r>
            <w:r>
              <w:rPr>
                <w:rFonts w:hint="eastAsia" w:ascii="宋体" w:hAnsi="宋体" w:eastAsia="宋体" w:cs="宋体"/>
                <w:color w:val="auto"/>
                <w:kern w:val="0"/>
                <w:position w:val="0"/>
                <w:sz w:val="24"/>
                <w:szCs w:val="24"/>
                <w:highlight w:val="none"/>
              </w:rPr>
              <w:tab/>
            </w:r>
            <w:r>
              <w:rPr>
                <w:rFonts w:hint="eastAsia" w:ascii="宋体" w:hAnsi="宋体" w:eastAsia="宋体" w:cs="宋体"/>
                <w:b w:val="0"/>
                <w:bCs w:val="0"/>
                <w:color w:val="auto"/>
                <w:kern w:val="0"/>
                <w:position w:val="0"/>
                <w:sz w:val="24"/>
                <w:szCs w:val="24"/>
                <w:highlight w:val="none"/>
              </w:rPr>
              <w:t>时代沉浮：地址与职能的演变</w:t>
            </w:r>
          </w:p>
        </w:tc>
      </w:tr>
      <w:tr w14:paraId="713C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restart"/>
            <w:vAlign w:val="center"/>
          </w:tcPr>
          <w:p w14:paraId="56434F88">
            <w:pPr>
              <w:tabs>
                <w:tab w:val="left" w:pos="312"/>
              </w:tabs>
              <w:jc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第三部分：经营之道——学习、创新与突破</w:t>
            </w:r>
          </w:p>
          <w:p w14:paraId="3C9E4D2D">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44E06EAC">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1.</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股份制：集股东之力建设一个新世界</w:t>
            </w:r>
          </w:p>
        </w:tc>
      </w:tr>
      <w:tr w14:paraId="66BFE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vAlign w:val="center"/>
          </w:tcPr>
          <w:p w14:paraId="0147526B">
            <w:pPr>
              <w:tabs>
                <w:tab w:val="left" w:pos="312"/>
              </w:tabs>
              <w:jc w:val="center"/>
              <w:rPr>
                <w:rFonts w:hint="eastAsia" w:ascii="宋体" w:hAnsi="宋体" w:eastAsia="宋体" w:cs="宋体"/>
                <w:color w:val="auto"/>
                <w:kern w:val="0"/>
                <w:position w:val="0"/>
                <w:sz w:val="24"/>
                <w:szCs w:val="24"/>
                <w:highlight w:val="none"/>
              </w:rPr>
            </w:pPr>
          </w:p>
        </w:tc>
        <w:tc>
          <w:tcPr>
            <w:tcW w:w="4845" w:type="dxa"/>
            <w:vAlign w:val="top"/>
          </w:tcPr>
          <w:p w14:paraId="3D86456F">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val="en-US" w:eastAsia="zh-CN"/>
              </w:rPr>
              <w:t>2</w:t>
            </w:r>
            <w:r>
              <w:rPr>
                <w:rFonts w:hint="eastAsia" w:ascii="宋体" w:hAnsi="宋体" w:eastAsia="宋体" w:cs="宋体"/>
                <w:color w:val="auto"/>
                <w:kern w:val="0"/>
                <w:position w:val="0"/>
                <w:sz w:val="24"/>
                <w:szCs w:val="24"/>
                <w:highlight w:val="none"/>
              </w:rPr>
              <w:t>.</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精细管理：企业治理的根基</w:t>
            </w:r>
          </w:p>
        </w:tc>
      </w:tr>
      <w:tr w14:paraId="1FD31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vAlign w:val="center"/>
          </w:tcPr>
          <w:p w14:paraId="48D1B60A">
            <w:pPr>
              <w:tabs>
                <w:tab w:val="left" w:pos="312"/>
              </w:tabs>
              <w:jc w:val="center"/>
              <w:rPr>
                <w:rFonts w:hint="eastAsia" w:ascii="宋体" w:hAnsi="宋体" w:eastAsia="宋体" w:cs="宋体"/>
                <w:color w:val="auto"/>
                <w:kern w:val="0"/>
                <w:position w:val="0"/>
                <w:sz w:val="24"/>
                <w:szCs w:val="24"/>
                <w:highlight w:val="none"/>
              </w:rPr>
            </w:pPr>
          </w:p>
        </w:tc>
        <w:tc>
          <w:tcPr>
            <w:tcW w:w="4845" w:type="dxa"/>
            <w:vAlign w:val="top"/>
          </w:tcPr>
          <w:p w14:paraId="1C4C87D2">
            <w:pPr>
              <w:tabs>
                <w:tab w:val="left" w:pos="312"/>
              </w:tabs>
              <w:rPr>
                <w:rFonts w:hint="eastAsia" w:ascii="宋体" w:hAnsi="宋体" w:eastAsia="宋体" w:cs="宋体"/>
                <w:color w:val="auto"/>
                <w:kern w:val="0"/>
                <w:position w:val="0"/>
                <w:sz w:val="24"/>
                <w:szCs w:val="24"/>
                <w:highlight w:val="none"/>
                <w:lang w:val="en-US" w:eastAsia="zh-CN" w:bidi="ar-SA"/>
              </w:rPr>
            </w:pPr>
            <w:r>
              <w:rPr>
                <w:rFonts w:hint="eastAsia" w:ascii="宋体" w:hAnsi="宋体" w:eastAsia="宋体" w:cs="宋体"/>
                <w:color w:val="auto"/>
                <w:kern w:val="0"/>
                <w:position w:val="0"/>
                <w:sz w:val="24"/>
                <w:szCs w:val="24"/>
                <w:highlight w:val="none"/>
                <w:lang w:val="en-US" w:eastAsia="zh-CN"/>
              </w:rPr>
              <w:t>3</w:t>
            </w:r>
            <w:r>
              <w:rPr>
                <w:rFonts w:hint="eastAsia" w:ascii="宋体" w:hAnsi="宋体" w:eastAsia="宋体" w:cs="宋体"/>
                <w:color w:val="auto"/>
                <w:kern w:val="0"/>
                <w:position w:val="0"/>
                <w:sz w:val="24"/>
                <w:szCs w:val="24"/>
                <w:highlight w:val="none"/>
              </w:rPr>
              <w:t>.</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团队协作：成功运行的关键</w:t>
            </w:r>
          </w:p>
        </w:tc>
      </w:tr>
      <w:tr w14:paraId="5114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vAlign w:val="center"/>
          </w:tcPr>
          <w:p w14:paraId="4D84BB3E">
            <w:pPr>
              <w:tabs>
                <w:tab w:val="left" w:pos="312"/>
              </w:tabs>
              <w:jc w:val="center"/>
              <w:rPr>
                <w:rFonts w:hint="eastAsia" w:ascii="宋体" w:hAnsi="宋体" w:eastAsia="宋体" w:cs="宋体"/>
                <w:color w:val="auto"/>
                <w:kern w:val="0"/>
                <w:position w:val="0"/>
                <w:sz w:val="24"/>
                <w:szCs w:val="24"/>
                <w:highlight w:val="none"/>
              </w:rPr>
            </w:pPr>
          </w:p>
        </w:tc>
        <w:tc>
          <w:tcPr>
            <w:tcW w:w="4845" w:type="dxa"/>
            <w:vAlign w:val="top"/>
          </w:tcPr>
          <w:p w14:paraId="76BB5A56">
            <w:pPr>
              <w:tabs>
                <w:tab w:val="left" w:pos="312"/>
              </w:tabs>
              <w:rPr>
                <w:rFonts w:hint="eastAsia" w:ascii="宋体" w:hAnsi="宋体" w:eastAsia="宋体" w:cs="宋体"/>
                <w:color w:val="auto"/>
                <w:kern w:val="0"/>
                <w:position w:val="0"/>
                <w:sz w:val="24"/>
                <w:szCs w:val="24"/>
                <w:highlight w:val="none"/>
                <w:lang w:val="en-US" w:eastAsia="zh-CN" w:bidi="ar-SA"/>
              </w:rPr>
            </w:pPr>
            <w:r>
              <w:rPr>
                <w:rFonts w:hint="eastAsia" w:ascii="宋体" w:hAnsi="宋体" w:eastAsia="宋体" w:cs="宋体"/>
                <w:color w:val="auto"/>
                <w:kern w:val="0"/>
                <w:position w:val="0"/>
                <w:sz w:val="24"/>
                <w:szCs w:val="24"/>
                <w:highlight w:val="none"/>
                <w:lang w:val="en-US" w:eastAsia="zh-CN"/>
              </w:rPr>
              <w:t>4</w:t>
            </w:r>
            <w:r>
              <w:rPr>
                <w:rFonts w:hint="eastAsia" w:ascii="宋体" w:hAnsi="宋体" w:eastAsia="宋体" w:cs="宋体"/>
                <w:color w:val="auto"/>
                <w:kern w:val="0"/>
                <w:position w:val="0"/>
                <w:sz w:val="24"/>
                <w:szCs w:val="24"/>
                <w:highlight w:val="none"/>
              </w:rPr>
              <w:t>.</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风险意识：增强韧性与促进可持续发展</w:t>
            </w:r>
          </w:p>
        </w:tc>
      </w:tr>
      <w:tr w14:paraId="6A69C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restart"/>
            <w:vAlign w:val="center"/>
          </w:tcPr>
          <w:p w14:paraId="1AD90053">
            <w:pPr>
              <w:tabs>
                <w:tab w:val="left" w:pos="312"/>
              </w:tabs>
              <w:jc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第四部分：社会责任——教育、慈善与模范城</w:t>
            </w:r>
          </w:p>
          <w:p w14:paraId="1EF72B78">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3C7D9886">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1.</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民智国牢：父教育而母实业</w:t>
            </w:r>
          </w:p>
        </w:tc>
      </w:tr>
      <w:tr w14:paraId="55C2B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tcPr>
          <w:p w14:paraId="213ADBAB">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5492D50D">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val="en-US" w:eastAsia="zh-CN"/>
              </w:rPr>
              <w:t>2.</w:t>
            </w:r>
            <w:r>
              <w:rPr>
                <w:rFonts w:hint="eastAsia" w:ascii="宋体" w:hAnsi="宋体" w:eastAsia="宋体" w:cs="宋体"/>
                <w:color w:val="auto"/>
                <w:kern w:val="0"/>
                <w:position w:val="0"/>
                <w:sz w:val="24"/>
                <w:szCs w:val="24"/>
                <w:highlight w:val="none"/>
              </w:rPr>
              <w:t>慈善济世：为生民立命的儒家情怀</w:t>
            </w:r>
          </w:p>
        </w:tc>
      </w:tr>
      <w:tr w14:paraId="3D71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tcPr>
          <w:p w14:paraId="783BF495">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603344FC">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3.模范城市：中国早期现代化的范例</w:t>
            </w:r>
          </w:p>
        </w:tc>
      </w:tr>
      <w:tr w14:paraId="7FF1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3062" w:type="dxa"/>
            <w:vMerge w:val="restart"/>
            <w:vAlign w:val="center"/>
          </w:tcPr>
          <w:p w14:paraId="0110CE2E">
            <w:pPr>
              <w:tabs>
                <w:tab w:val="left" w:pos="312"/>
              </w:tabs>
              <w:jc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第五部分：世界记忆——档案意识的百年升华</w:t>
            </w:r>
          </w:p>
          <w:p w14:paraId="02EB71D3">
            <w:pPr>
              <w:tabs>
                <w:tab w:val="left" w:pos="312"/>
              </w:tabs>
              <w:jc w:val="center"/>
              <w:rPr>
                <w:rFonts w:hint="eastAsia" w:ascii="宋体" w:hAnsi="宋体" w:eastAsia="宋体" w:cs="宋体"/>
                <w:color w:val="auto"/>
                <w:kern w:val="0"/>
                <w:position w:val="0"/>
                <w:sz w:val="24"/>
                <w:szCs w:val="24"/>
                <w:highlight w:val="none"/>
              </w:rPr>
            </w:pPr>
          </w:p>
        </w:tc>
        <w:tc>
          <w:tcPr>
            <w:tcW w:w="4845" w:type="dxa"/>
          </w:tcPr>
          <w:p w14:paraId="0B7D0DEC">
            <w:pPr>
              <w:spacing w:line="590" w:lineRule="exact"/>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1.</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墨痕初心：</w:t>
            </w:r>
            <w:r>
              <w:rPr>
                <w:rFonts w:hint="eastAsia" w:ascii="宋体" w:hAnsi="宋体" w:eastAsia="宋体" w:cs="宋体"/>
                <w:b w:val="0"/>
                <w:bCs w:val="0"/>
                <w:color w:val="auto"/>
                <w:kern w:val="0"/>
                <w:position w:val="0"/>
                <w:sz w:val="24"/>
                <w:szCs w:val="24"/>
                <w:highlight w:val="none"/>
              </w:rPr>
              <w:t>大生档案的回家之旅</w:t>
            </w:r>
          </w:p>
        </w:tc>
      </w:tr>
      <w:tr w14:paraId="5BDA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tcPr>
          <w:p w14:paraId="632B37A9">
            <w:pPr>
              <w:tabs>
                <w:tab w:val="left" w:pos="312"/>
              </w:tabs>
              <w:rPr>
                <w:rFonts w:hint="eastAsia" w:ascii="宋体" w:hAnsi="宋体" w:eastAsia="宋体" w:cs="宋体"/>
                <w:color w:val="auto"/>
                <w:kern w:val="0"/>
                <w:position w:val="0"/>
                <w:sz w:val="24"/>
                <w:szCs w:val="24"/>
                <w:highlight w:val="none"/>
              </w:rPr>
            </w:pPr>
          </w:p>
        </w:tc>
        <w:tc>
          <w:tcPr>
            <w:tcW w:w="4845" w:type="dxa"/>
          </w:tcPr>
          <w:p w14:paraId="3269D694">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2.</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归藏之路：从企业资产到社会记忆的嬗变</w:t>
            </w:r>
          </w:p>
        </w:tc>
      </w:tr>
      <w:tr w14:paraId="2A111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62" w:type="dxa"/>
            <w:vMerge w:val="continue"/>
          </w:tcPr>
          <w:p w14:paraId="02BE8AA0">
            <w:pPr>
              <w:tabs>
                <w:tab w:val="left" w:pos="312"/>
              </w:tabs>
              <w:rPr>
                <w:rFonts w:hint="eastAsia" w:ascii="宋体" w:hAnsi="宋体" w:eastAsia="宋体" w:cs="宋体"/>
                <w:color w:val="auto"/>
                <w:kern w:val="0"/>
                <w:position w:val="0"/>
                <w:sz w:val="24"/>
                <w:szCs w:val="24"/>
                <w:highlight w:val="none"/>
              </w:rPr>
            </w:pPr>
          </w:p>
        </w:tc>
        <w:tc>
          <w:tcPr>
            <w:tcW w:w="4845" w:type="dxa"/>
          </w:tcPr>
          <w:p w14:paraId="66ABE75A">
            <w:pPr>
              <w:tabs>
                <w:tab w:val="left" w:pos="312"/>
              </w:tabs>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3.</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寰宇铭记：档案中的文明对话</w:t>
            </w:r>
          </w:p>
        </w:tc>
      </w:tr>
    </w:tbl>
    <w:p w14:paraId="69989BE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outlineLvl w:val="1"/>
        <w:rPr>
          <w:rFonts w:ascii="宋体" w:hAnsi="宋体" w:cs="宋体"/>
          <w:b/>
          <w:bCs/>
          <w:color w:val="auto"/>
          <w:kern w:val="0"/>
          <w:position w:val="0"/>
          <w:sz w:val="24"/>
          <w:szCs w:val="24"/>
          <w:highlight w:val="none"/>
          <w:shd w:val="clear" w:color="auto" w:fill="FFFFFF"/>
        </w:rPr>
      </w:pPr>
      <w:r>
        <w:rPr>
          <w:rFonts w:hint="eastAsia" w:ascii="宋体" w:hAnsi="宋体" w:cs="宋体"/>
          <w:b/>
          <w:bCs/>
          <w:color w:val="auto"/>
          <w:kern w:val="0"/>
          <w:position w:val="0"/>
          <w:sz w:val="24"/>
          <w:szCs w:val="24"/>
          <w:highlight w:val="none"/>
          <w:shd w:val="clear" w:color="auto" w:fill="FFFFFF"/>
          <w:lang w:val="en-US" w:eastAsia="zh-CN"/>
        </w:rPr>
        <w:t>三、</w:t>
      </w:r>
      <w:r>
        <w:rPr>
          <w:rFonts w:hint="eastAsia" w:ascii="宋体" w:hAnsi="宋体" w:cs="宋体"/>
          <w:b/>
          <w:bCs/>
          <w:color w:val="auto"/>
          <w:kern w:val="0"/>
          <w:position w:val="0"/>
          <w:sz w:val="24"/>
          <w:szCs w:val="24"/>
          <w:highlight w:val="none"/>
          <w:shd w:val="clear" w:color="auto" w:fill="FFFFFF"/>
        </w:rPr>
        <w:t>设计施工范围</w:t>
      </w:r>
    </w:p>
    <w:p w14:paraId="22CCFC5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outlineLvl w:val="1"/>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本次设计施工范围包括入口形象—馆名设计、展厅装修工程、电气工程、墙面装饰、陈设软装（不含暖通、消防</w:t>
      </w:r>
      <w:r>
        <w:rPr>
          <w:rFonts w:hint="eastAsia" w:ascii="宋体" w:hAnsi="宋体" w:cs="宋体"/>
          <w:color w:val="auto"/>
          <w:kern w:val="0"/>
          <w:position w:val="0"/>
          <w:sz w:val="24"/>
          <w:szCs w:val="24"/>
          <w:highlight w:val="none"/>
          <w:lang w:val="en-US" w:eastAsia="zh-CN"/>
        </w:rPr>
        <w:t>安防监控</w:t>
      </w:r>
      <w:r>
        <w:rPr>
          <w:rFonts w:hint="eastAsia" w:ascii="宋体" w:hAnsi="宋体" w:cs="宋体"/>
          <w:color w:val="auto"/>
          <w:kern w:val="0"/>
          <w:position w:val="0"/>
          <w:sz w:val="24"/>
          <w:szCs w:val="24"/>
          <w:highlight w:val="none"/>
        </w:rPr>
        <w:t>系统）等及配套项目的设计及施工。</w:t>
      </w:r>
    </w:p>
    <w:p w14:paraId="3BD2EB1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outlineLvl w:val="1"/>
        <w:rPr>
          <w:rFonts w:ascii="宋体" w:hAnsi="宋体" w:cs="宋体"/>
          <w:b/>
          <w:bCs/>
          <w:color w:val="auto"/>
          <w:kern w:val="0"/>
          <w:position w:val="0"/>
          <w:sz w:val="24"/>
          <w:szCs w:val="24"/>
          <w:highlight w:val="none"/>
          <w:shd w:val="clear" w:color="auto" w:fill="FFFFFF"/>
        </w:rPr>
      </w:pPr>
      <w:r>
        <w:rPr>
          <w:rFonts w:hint="eastAsia" w:ascii="宋体" w:hAnsi="宋体" w:cs="宋体"/>
          <w:b/>
          <w:bCs/>
          <w:color w:val="auto"/>
          <w:kern w:val="0"/>
          <w:position w:val="0"/>
          <w:sz w:val="24"/>
          <w:szCs w:val="24"/>
          <w:highlight w:val="none"/>
          <w:shd w:val="clear" w:color="auto" w:fill="FFFFFF"/>
        </w:rPr>
        <w:t>四、质量要求</w:t>
      </w:r>
    </w:p>
    <w:p w14:paraId="63469EFB">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1.投标人的设计（包括深化设计、效果图设计、施工图设计等）须经采购人审查通过后，方可组织实施。如未达到采购人的要求，投标人必须按要求进行修改、完善。深化设计的费用包含在投标总价中。</w:t>
      </w:r>
    </w:p>
    <w:p w14:paraId="5773389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cs="宋体"/>
          <w:color w:val="auto"/>
          <w:kern w:val="0"/>
          <w:position w:val="0"/>
          <w:sz w:val="24"/>
          <w:szCs w:val="24"/>
          <w:highlight w:val="none"/>
        </w:rPr>
        <w:t>2.未涉及的技术条件及要求均按国家标准和行业标准执行</w:t>
      </w:r>
      <w:r>
        <w:rPr>
          <w:rFonts w:hint="eastAsia" w:ascii="宋体" w:hAnsi="宋体" w:cs="宋体"/>
          <w:color w:val="auto"/>
          <w:kern w:val="0"/>
          <w:position w:val="0"/>
          <w:sz w:val="24"/>
          <w:szCs w:val="24"/>
          <w:highlight w:val="none"/>
          <w:lang w:eastAsia="zh-CN"/>
        </w:rPr>
        <w:t>。</w:t>
      </w:r>
    </w:p>
    <w:p w14:paraId="399596F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kern w:val="0"/>
          <w:position w:val="0"/>
          <w:sz w:val="24"/>
          <w:szCs w:val="24"/>
          <w:highlight w:val="none"/>
          <w:lang w:eastAsia="zh-CN"/>
        </w:rPr>
      </w:pPr>
      <w:r>
        <w:rPr>
          <w:rFonts w:hint="eastAsia" w:ascii="宋体" w:hAnsi="宋体" w:cs="宋体"/>
          <w:color w:val="auto"/>
          <w:kern w:val="0"/>
          <w:position w:val="0"/>
          <w:sz w:val="24"/>
          <w:szCs w:val="24"/>
          <w:highlight w:val="none"/>
        </w:rPr>
        <w:t>3.设计、制作、施工、安装必须符合展馆的特点、要求，充分考虑安全性</w:t>
      </w:r>
      <w:r>
        <w:rPr>
          <w:rFonts w:hint="eastAsia" w:ascii="宋体" w:hAnsi="宋体" w:cs="宋体"/>
          <w:color w:val="auto"/>
          <w:kern w:val="0"/>
          <w:position w:val="0"/>
          <w:sz w:val="24"/>
          <w:szCs w:val="24"/>
          <w:highlight w:val="none"/>
          <w:lang w:eastAsia="zh-CN"/>
        </w:rPr>
        <w:t>。</w:t>
      </w:r>
    </w:p>
    <w:p w14:paraId="53DCA24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outlineLvl w:val="1"/>
        <w:rPr>
          <w:rFonts w:ascii="宋体" w:hAnsi="宋体" w:cs="宋体"/>
          <w:b/>
          <w:bCs/>
          <w:color w:val="auto"/>
          <w:kern w:val="0"/>
          <w:position w:val="0"/>
          <w:sz w:val="24"/>
          <w:szCs w:val="24"/>
          <w:highlight w:val="none"/>
          <w:shd w:val="clear" w:color="auto" w:fill="FFFFFF"/>
        </w:rPr>
      </w:pPr>
      <w:r>
        <w:rPr>
          <w:rFonts w:hint="eastAsia" w:ascii="宋体" w:hAnsi="宋体" w:cs="宋体"/>
          <w:b/>
          <w:bCs/>
          <w:color w:val="auto"/>
          <w:kern w:val="0"/>
          <w:position w:val="0"/>
          <w:sz w:val="24"/>
          <w:szCs w:val="24"/>
          <w:highlight w:val="none"/>
          <w:shd w:val="clear" w:color="auto" w:fill="FFFFFF"/>
        </w:rPr>
        <w:t>五、材料</w:t>
      </w:r>
      <w:r>
        <w:rPr>
          <w:rFonts w:hint="eastAsia" w:ascii="宋体" w:hAnsi="宋体" w:cs="宋体"/>
          <w:b/>
          <w:bCs/>
          <w:color w:val="auto"/>
          <w:kern w:val="0"/>
          <w:position w:val="0"/>
          <w:sz w:val="24"/>
          <w:szCs w:val="24"/>
          <w:highlight w:val="none"/>
          <w:shd w:val="clear" w:color="auto" w:fill="FFFFFF"/>
          <w:lang w:val="en-US" w:eastAsia="zh-CN"/>
        </w:rPr>
        <w:t>品牌</w:t>
      </w:r>
      <w:r>
        <w:rPr>
          <w:rFonts w:hint="eastAsia" w:ascii="宋体" w:hAnsi="宋体" w:cs="宋体"/>
          <w:b/>
          <w:bCs/>
          <w:color w:val="auto"/>
          <w:kern w:val="0"/>
          <w:position w:val="0"/>
          <w:sz w:val="24"/>
          <w:szCs w:val="24"/>
          <w:highlight w:val="none"/>
          <w:shd w:val="clear" w:color="auto" w:fill="FFFFFF"/>
        </w:rPr>
        <w:t>要求</w:t>
      </w:r>
    </w:p>
    <w:tbl>
      <w:tblPr>
        <w:tblStyle w:val="48"/>
        <w:tblW w:w="7594" w:type="dxa"/>
        <w:jc w:val="center"/>
        <w:tblLayout w:type="fixed"/>
        <w:tblCellMar>
          <w:top w:w="0" w:type="dxa"/>
          <w:left w:w="108" w:type="dxa"/>
          <w:bottom w:w="0" w:type="dxa"/>
          <w:right w:w="108" w:type="dxa"/>
        </w:tblCellMar>
      </w:tblPr>
      <w:tblGrid>
        <w:gridCol w:w="704"/>
        <w:gridCol w:w="3365"/>
        <w:gridCol w:w="3525"/>
      </w:tblGrid>
      <w:tr w14:paraId="033150D9">
        <w:tblPrEx>
          <w:tblCellMar>
            <w:top w:w="0" w:type="dxa"/>
            <w:left w:w="108" w:type="dxa"/>
            <w:bottom w:w="0" w:type="dxa"/>
            <w:right w:w="108" w:type="dxa"/>
          </w:tblCellMar>
        </w:tblPrEx>
        <w:trPr>
          <w:trHeight w:val="0" w:hRule="atLeast"/>
          <w:jc w:val="center"/>
        </w:trPr>
        <w:tc>
          <w:tcPr>
            <w:tcW w:w="7594" w:type="dxa"/>
            <w:gridSpan w:val="3"/>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4A67B537">
            <w:pPr>
              <w:widowControl/>
              <w:spacing w:line="360" w:lineRule="auto"/>
              <w:jc w:val="center"/>
              <w:textAlignment w:val="center"/>
              <w:rPr>
                <w:rFonts w:hint="eastAsia" w:ascii="宋体" w:hAnsi="宋体" w:eastAsia="宋体" w:cs="宋体"/>
                <w:b/>
                <w:bCs/>
                <w:color w:val="auto"/>
                <w:kern w:val="0"/>
                <w:position w:val="0"/>
                <w:sz w:val="24"/>
                <w:szCs w:val="24"/>
                <w:highlight w:val="none"/>
                <w:lang w:bidi="ar"/>
              </w:rPr>
            </w:pPr>
            <w:r>
              <w:rPr>
                <w:rFonts w:hint="eastAsia" w:ascii="宋体" w:hAnsi="宋体" w:eastAsia="宋体" w:cs="宋体"/>
                <w:b/>
                <w:bCs/>
                <w:color w:val="auto"/>
                <w:kern w:val="0"/>
                <w:position w:val="0"/>
                <w:sz w:val="24"/>
                <w:szCs w:val="24"/>
                <w:highlight w:val="none"/>
                <w:lang w:bidi="ar"/>
              </w:rPr>
              <w:t>工装主材品牌拟定选择要求</w:t>
            </w:r>
          </w:p>
        </w:tc>
      </w:tr>
      <w:tr w14:paraId="3A0EEAC3">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3F983A61">
            <w:pPr>
              <w:widowControl/>
              <w:spacing w:line="360" w:lineRule="auto"/>
              <w:jc w:val="center"/>
              <w:textAlignment w:val="center"/>
              <w:rPr>
                <w:rFonts w:hint="eastAsia" w:ascii="宋体" w:hAnsi="宋体" w:eastAsia="宋体" w:cs="宋体"/>
                <w:b/>
                <w:bCs/>
                <w:color w:val="auto"/>
                <w:kern w:val="0"/>
                <w:position w:val="0"/>
                <w:sz w:val="24"/>
                <w:szCs w:val="24"/>
                <w:highlight w:val="none"/>
                <w:lang w:val="en-US" w:eastAsia="zh-CN" w:bidi="ar"/>
              </w:rPr>
            </w:pPr>
            <w:r>
              <w:rPr>
                <w:rFonts w:hint="eastAsia" w:ascii="宋体" w:hAnsi="宋体" w:eastAsia="宋体" w:cs="宋体"/>
                <w:b/>
                <w:bCs/>
                <w:color w:val="auto"/>
                <w:kern w:val="0"/>
                <w:position w:val="0"/>
                <w:sz w:val="24"/>
                <w:szCs w:val="24"/>
                <w:highlight w:val="none"/>
                <w:lang w:bidi="ar"/>
              </w:rPr>
              <w:t>序号</w:t>
            </w:r>
          </w:p>
        </w:tc>
        <w:tc>
          <w:tcPr>
            <w:tcW w:w="336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54C703F1">
            <w:pPr>
              <w:widowControl/>
              <w:spacing w:line="360" w:lineRule="auto"/>
              <w:jc w:val="center"/>
              <w:textAlignment w:val="center"/>
              <w:rPr>
                <w:rFonts w:hint="eastAsia" w:ascii="宋体" w:hAnsi="宋体" w:eastAsia="宋体" w:cs="宋体"/>
                <w:b/>
                <w:bCs/>
                <w:color w:val="auto"/>
                <w:kern w:val="0"/>
                <w:position w:val="0"/>
                <w:sz w:val="24"/>
                <w:szCs w:val="24"/>
                <w:highlight w:val="none"/>
                <w:lang w:val="en-US" w:eastAsia="zh-CN" w:bidi="ar"/>
              </w:rPr>
            </w:pPr>
            <w:r>
              <w:rPr>
                <w:rFonts w:hint="eastAsia" w:ascii="宋体" w:hAnsi="宋体" w:eastAsia="宋体" w:cs="宋体"/>
                <w:b/>
                <w:bCs/>
                <w:color w:val="auto"/>
                <w:kern w:val="0"/>
                <w:position w:val="0"/>
                <w:sz w:val="24"/>
                <w:szCs w:val="24"/>
                <w:highlight w:val="none"/>
                <w:lang w:bidi="ar"/>
              </w:rPr>
              <w:t>材料/设备名称</w:t>
            </w:r>
          </w:p>
        </w:tc>
        <w:tc>
          <w:tcPr>
            <w:tcW w:w="352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3AADBE0F">
            <w:pPr>
              <w:widowControl/>
              <w:spacing w:line="360" w:lineRule="auto"/>
              <w:jc w:val="center"/>
              <w:textAlignment w:val="center"/>
              <w:rPr>
                <w:rFonts w:hint="eastAsia" w:ascii="宋体" w:hAnsi="宋体" w:eastAsia="宋体" w:cs="宋体"/>
                <w:b/>
                <w:bCs/>
                <w:color w:val="auto"/>
                <w:kern w:val="0"/>
                <w:position w:val="0"/>
                <w:sz w:val="24"/>
                <w:szCs w:val="24"/>
                <w:highlight w:val="none"/>
                <w:lang w:val="en-US" w:eastAsia="zh-CN" w:bidi="ar"/>
              </w:rPr>
            </w:pPr>
            <w:r>
              <w:rPr>
                <w:rFonts w:hint="eastAsia" w:ascii="宋体" w:hAnsi="宋体" w:eastAsia="宋体" w:cs="宋体"/>
                <w:b/>
                <w:bCs/>
                <w:color w:val="auto"/>
                <w:kern w:val="0"/>
                <w:position w:val="0"/>
                <w:sz w:val="24"/>
                <w:szCs w:val="24"/>
                <w:highlight w:val="none"/>
                <w:lang w:bidi="ar"/>
              </w:rPr>
              <w:t>建议品牌</w:t>
            </w:r>
          </w:p>
        </w:tc>
      </w:tr>
      <w:tr w14:paraId="5B454AA7">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1E1F738E">
            <w:pPr>
              <w:widowControl/>
              <w:spacing w:line="360" w:lineRule="auto"/>
              <w:jc w:val="center"/>
              <w:textAlignment w:val="center"/>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bidi="ar"/>
              </w:rPr>
              <w:t>1</w:t>
            </w:r>
          </w:p>
        </w:tc>
        <w:tc>
          <w:tcPr>
            <w:tcW w:w="3365" w:type="dxa"/>
            <w:tcBorders>
              <w:top w:val="single" w:color="000000" w:sz="4" w:space="0"/>
              <w:left w:val="single" w:color="000000" w:sz="4" w:space="0"/>
              <w:bottom w:val="single" w:color="000000" w:sz="4" w:space="0"/>
              <w:right w:val="single" w:color="000000" w:sz="4" w:space="0"/>
            </w:tcBorders>
            <w:vAlign w:val="center"/>
          </w:tcPr>
          <w:p w14:paraId="5F37F1F4">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bidi="ar"/>
              </w:rPr>
              <w:t>涂料/乳胶漆</w:t>
            </w:r>
          </w:p>
        </w:tc>
        <w:tc>
          <w:tcPr>
            <w:tcW w:w="3525" w:type="dxa"/>
            <w:tcBorders>
              <w:top w:val="single" w:color="000000" w:sz="4" w:space="0"/>
              <w:left w:val="single" w:color="000000" w:sz="4" w:space="0"/>
              <w:bottom w:val="single" w:color="000000" w:sz="4" w:space="0"/>
              <w:right w:val="single" w:color="000000" w:sz="4" w:space="0"/>
            </w:tcBorders>
            <w:vAlign w:val="center"/>
          </w:tcPr>
          <w:p w14:paraId="739A7EC9">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bidi="ar"/>
              </w:rPr>
              <w:t>立邦、多乐士、嘉宝莉</w:t>
            </w:r>
          </w:p>
        </w:tc>
      </w:tr>
      <w:tr w14:paraId="28A258BD">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E33308A">
            <w:pPr>
              <w:widowControl/>
              <w:spacing w:line="360" w:lineRule="auto"/>
              <w:jc w:val="center"/>
              <w:textAlignment w:val="center"/>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bidi="ar"/>
              </w:rPr>
              <w:t>2</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742BC979">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bidi="ar"/>
              </w:rPr>
              <w:t>电线、电缆</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722B251">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bidi="ar"/>
              </w:rPr>
              <w:t>江南、远东、熊猫</w:t>
            </w:r>
          </w:p>
        </w:tc>
      </w:tr>
      <w:tr w14:paraId="3CDDBF94">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21B3272">
            <w:pPr>
              <w:widowControl/>
              <w:spacing w:line="360" w:lineRule="auto"/>
              <w:jc w:val="center"/>
              <w:textAlignment w:val="center"/>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bidi="ar"/>
              </w:rPr>
              <w:t>3</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4D10CE48">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bidi="ar"/>
              </w:rPr>
              <w:t>PVC电工管</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71FC565">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bidi="ar"/>
              </w:rPr>
              <w:t>中财、日丰、公元</w:t>
            </w:r>
          </w:p>
        </w:tc>
      </w:tr>
      <w:tr w14:paraId="140FE0EE">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07F9764">
            <w:pPr>
              <w:widowControl/>
              <w:spacing w:line="360" w:lineRule="auto"/>
              <w:jc w:val="center"/>
              <w:textAlignment w:val="center"/>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bidi="ar"/>
              </w:rPr>
              <w:t>4</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28D48F0D">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bidi="ar"/>
              </w:rPr>
              <w:t>灯具</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BEFE772">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bidi="ar"/>
              </w:rPr>
              <w:t>雷士、公牛、欧普</w:t>
            </w:r>
          </w:p>
        </w:tc>
      </w:tr>
      <w:tr w14:paraId="025D6E62">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0387AB9F">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5</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4B266564">
            <w:pPr>
              <w:widowControl/>
              <w:spacing w:line="360" w:lineRule="auto"/>
              <w:jc w:val="center"/>
              <w:textAlignment w:val="center"/>
              <w:rPr>
                <w:rFonts w:hint="eastAsia" w:ascii="宋体" w:hAnsi="宋体" w:eastAsia="宋体" w:cs="宋体"/>
                <w:color w:val="auto"/>
                <w:kern w:val="0"/>
                <w:position w:val="0"/>
                <w:sz w:val="24"/>
                <w:szCs w:val="24"/>
                <w:highlight w:val="none"/>
                <w:lang w:bidi="ar"/>
              </w:rPr>
            </w:pPr>
            <w:r>
              <w:rPr>
                <w:rFonts w:hint="eastAsia" w:ascii="宋体" w:hAnsi="宋体" w:eastAsia="宋体" w:cs="宋体"/>
                <w:color w:val="auto"/>
                <w:kern w:val="0"/>
                <w:position w:val="0"/>
                <w:sz w:val="24"/>
                <w:szCs w:val="24"/>
                <w:highlight w:val="none"/>
              </w:rPr>
              <w:t>母线槽</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0603E5D">
            <w:pPr>
              <w:widowControl/>
              <w:spacing w:line="360" w:lineRule="auto"/>
              <w:jc w:val="center"/>
              <w:textAlignment w:val="center"/>
              <w:rPr>
                <w:rFonts w:hint="eastAsia" w:ascii="宋体" w:hAnsi="宋体" w:eastAsia="宋体" w:cs="宋体"/>
                <w:color w:val="auto"/>
                <w:kern w:val="0"/>
                <w:position w:val="0"/>
                <w:sz w:val="24"/>
                <w:szCs w:val="24"/>
                <w:highlight w:val="none"/>
                <w:lang w:bidi="ar"/>
              </w:rPr>
            </w:pPr>
            <w:r>
              <w:rPr>
                <w:rFonts w:hint="eastAsia" w:ascii="宋体" w:hAnsi="宋体" w:eastAsia="宋体" w:cs="宋体"/>
                <w:color w:val="auto"/>
                <w:kern w:val="0"/>
                <w:position w:val="0"/>
                <w:sz w:val="24"/>
                <w:szCs w:val="24"/>
                <w:highlight w:val="none"/>
              </w:rPr>
              <w:t>西门子、施耐德、ABB</w:t>
            </w:r>
          </w:p>
        </w:tc>
      </w:tr>
      <w:tr w14:paraId="32249EBC">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6F1E924">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6</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1DBFBACC">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电气元器件、开关、 插座及面板等</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CC77989">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西门子、施耐德、ABB</w:t>
            </w:r>
          </w:p>
        </w:tc>
      </w:tr>
      <w:tr w14:paraId="3680F322">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8D61CCE">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7</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27E31407">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石膏板</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92F9EB4">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泰山、龙牌、可耐福</w:t>
            </w:r>
          </w:p>
        </w:tc>
      </w:tr>
      <w:tr w14:paraId="7CD80DD4">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8AE55FA">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8</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33535B40">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木工板、阻燃板</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7E73EF2">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兔宝宝、莫干山、千年舟</w:t>
            </w:r>
          </w:p>
        </w:tc>
      </w:tr>
      <w:tr w14:paraId="402F397E">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4E6D59CB">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9</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05153C98">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轻钢龙骨</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0AEDC41">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泰山</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龙牌</w:t>
            </w:r>
            <w:bookmarkStart w:id="20" w:name="OLE_LINK2"/>
            <w:r>
              <w:rPr>
                <w:rFonts w:hint="eastAsia" w:ascii="宋体" w:hAnsi="宋体" w:eastAsia="宋体" w:cs="宋体"/>
                <w:color w:val="auto"/>
                <w:kern w:val="0"/>
                <w:position w:val="0"/>
                <w:sz w:val="24"/>
                <w:szCs w:val="24"/>
                <w:highlight w:val="none"/>
                <w:lang w:eastAsia="zh-CN"/>
              </w:rPr>
              <w:t>、</w:t>
            </w:r>
            <w:bookmarkEnd w:id="20"/>
            <w:r>
              <w:rPr>
                <w:rFonts w:hint="eastAsia" w:ascii="宋体" w:hAnsi="宋体" w:eastAsia="宋体" w:cs="宋体"/>
                <w:color w:val="auto"/>
                <w:kern w:val="0"/>
                <w:position w:val="0"/>
                <w:sz w:val="24"/>
                <w:szCs w:val="24"/>
                <w:highlight w:val="none"/>
              </w:rPr>
              <w:t>新岳</w:t>
            </w:r>
          </w:p>
        </w:tc>
      </w:tr>
      <w:tr w14:paraId="7C0CA6EB">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4D7FCD0">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10</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43CD873D">
            <w:pPr>
              <w:widowControl/>
              <w:spacing w:line="360" w:lineRule="auto"/>
              <w:jc w:val="center"/>
              <w:textAlignment w:val="center"/>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rPr>
              <w:t>LED灯带</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501743F">
            <w:pPr>
              <w:widowControl/>
              <w:spacing w:line="360" w:lineRule="auto"/>
              <w:jc w:val="center"/>
              <w:textAlignment w:val="center"/>
              <w:rPr>
                <w:rFonts w:hint="eastAsia" w:ascii="宋体" w:hAnsi="宋体" w:eastAsia="宋体" w:cs="宋体"/>
                <w:color w:val="auto"/>
                <w:kern w:val="0"/>
                <w:position w:val="0"/>
                <w:sz w:val="24"/>
                <w:szCs w:val="24"/>
                <w:highlight w:val="none"/>
              </w:rPr>
            </w:pPr>
            <w:bookmarkStart w:id="21" w:name="OLE_LINK3"/>
            <w:r>
              <w:rPr>
                <w:rFonts w:hint="eastAsia" w:ascii="宋体" w:hAnsi="宋体" w:eastAsia="宋体" w:cs="宋体"/>
                <w:color w:val="auto"/>
                <w:kern w:val="0"/>
                <w:position w:val="0"/>
                <w:sz w:val="24"/>
                <w:szCs w:val="24"/>
                <w:highlight w:val="none"/>
              </w:rPr>
              <w:t>欧普</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雷士</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三雄极光</w:t>
            </w:r>
            <w:bookmarkEnd w:id="21"/>
          </w:p>
        </w:tc>
      </w:tr>
      <w:tr w14:paraId="3148E17C">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A6CC4E1">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11</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555AE86A">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筒灯</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3170F96">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欧普</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雷士</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三雄极光</w:t>
            </w:r>
          </w:p>
        </w:tc>
      </w:tr>
      <w:tr w14:paraId="6369411B">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35FAFF8">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12</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0B35383D">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rPr>
            </w:pPr>
            <w:r>
              <w:rPr>
                <w:rFonts w:hint="eastAsia" w:ascii="宋体" w:hAnsi="宋体" w:eastAsia="宋体" w:cs="宋体"/>
                <w:color w:val="auto"/>
                <w:kern w:val="0"/>
                <w:position w:val="0"/>
                <w:sz w:val="24"/>
                <w:szCs w:val="24"/>
                <w:highlight w:val="none"/>
              </w:rPr>
              <w:t>嵌入式筒灯</w:t>
            </w:r>
            <w:r>
              <w:rPr>
                <w:rFonts w:hint="eastAsia" w:ascii="宋体" w:hAnsi="宋体" w:eastAsia="宋体" w:cs="宋体"/>
                <w:color w:val="auto"/>
                <w:kern w:val="0"/>
                <w:position w:val="0"/>
                <w:sz w:val="24"/>
                <w:szCs w:val="24"/>
                <w:highlight w:val="none"/>
                <w:lang w:val="en-US" w:eastAsia="zh-CN"/>
              </w:rPr>
              <w:t>/射灯</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FC57922">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欧普</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雷士</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三雄极光</w:t>
            </w:r>
          </w:p>
        </w:tc>
      </w:tr>
      <w:tr w14:paraId="476C55D4">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9B03D37">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13</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58D7AB1D">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触摸一体机</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4BC1560">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丰显、鼎鹏、视脉、AOC</w:t>
            </w:r>
          </w:p>
        </w:tc>
      </w:tr>
      <w:tr w14:paraId="74381008">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9F59D50">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14</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6203ECED">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音响设备</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DACB5CC">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KDKE、威格、JM、霸音</w:t>
            </w:r>
          </w:p>
        </w:tc>
      </w:tr>
      <w:tr w14:paraId="386F8BE3">
        <w:tblPrEx>
          <w:tblCellMar>
            <w:top w:w="0" w:type="dxa"/>
            <w:left w:w="108" w:type="dxa"/>
            <w:bottom w:w="0" w:type="dxa"/>
            <w:right w:w="108"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FE3BC4D">
            <w:pPr>
              <w:widowControl/>
              <w:spacing w:line="360" w:lineRule="auto"/>
              <w:jc w:val="center"/>
              <w:textAlignment w:val="center"/>
              <w:rPr>
                <w:rFonts w:hint="eastAsia" w:ascii="宋体" w:hAnsi="宋体" w:eastAsia="宋体" w:cs="宋体"/>
                <w:color w:val="auto"/>
                <w:kern w:val="0"/>
                <w:position w:val="0"/>
                <w:sz w:val="24"/>
                <w:szCs w:val="24"/>
                <w:highlight w:val="none"/>
                <w:lang w:val="en-US" w:eastAsia="zh-CN" w:bidi="ar"/>
              </w:rPr>
            </w:pPr>
            <w:r>
              <w:rPr>
                <w:rFonts w:hint="eastAsia" w:ascii="宋体" w:hAnsi="宋体" w:eastAsia="宋体" w:cs="宋体"/>
                <w:color w:val="auto"/>
                <w:kern w:val="0"/>
                <w:position w:val="0"/>
                <w:sz w:val="24"/>
                <w:szCs w:val="24"/>
                <w:highlight w:val="none"/>
                <w:lang w:val="en-US" w:eastAsia="zh-CN" w:bidi="ar"/>
              </w:rPr>
              <w:t>15</w:t>
            </w:r>
          </w:p>
        </w:tc>
        <w:tc>
          <w:tcPr>
            <w:tcW w:w="3365" w:type="dxa"/>
            <w:tcBorders>
              <w:top w:val="single" w:color="000000" w:sz="4" w:space="0"/>
              <w:left w:val="single" w:color="000000" w:sz="4" w:space="0"/>
              <w:bottom w:val="single" w:color="000000" w:sz="4" w:space="0"/>
              <w:right w:val="single" w:color="000000" w:sz="4" w:space="0"/>
            </w:tcBorders>
            <w:noWrap/>
            <w:vAlign w:val="center"/>
          </w:tcPr>
          <w:p w14:paraId="24D83CBA">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功放系统</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316CA18">
            <w:pPr>
              <w:widowControl/>
              <w:spacing w:line="360" w:lineRule="auto"/>
              <w:jc w:val="center"/>
              <w:textAlignment w:val="center"/>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KDKE、威格、JM、霸音</w:t>
            </w:r>
          </w:p>
        </w:tc>
      </w:tr>
    </w:tbl>
    <w:p w14:paraId="5A362E72">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color w:val="auto"/>
          <w:kern w:val="0"/>
          <w:position w:val="0"/>
          <w:sz w:val="24"/>
          <w:szCs w:val="24"/>
          <w:highlight w:val="none"/>
          <w:shd w:val="clear" w:color="auto" w:fill="FFFFFF"/>
        </w:rPr>
      </w:pPr>
      <w:r>
        <w:rPr>
          <w:rFonts w:hint="eastAsia" w:ascii="宋体" w:hAnsi="宋体" w:eastAsia="宋体" w:cs="宋体"/>
          <w:color w:val="auto"/>
          <w:kern w:val="0"/>
          <w:position w:val="0"/>
          <w:sz w:val="24"/>
          <w:szCs w:val="24"/>
          <w:highlight w:val="none"/>
          <w:shd w:val="clear" w:color="auto" w:fill="FFFFFF"/>
        </w:rPr>
        <w:t>各供应商必须按磋商文件建议的材料品牌或者不低于建议品牌等级及标准的其他品牌进行报价，成交后必须按磋商文件及磋商响应文件规定的材料生产厂家、产地、品牌之一报采购人项目部确认后进行采购，报采购人确认后方可进场。若采购人发现成交供应商提供的品牌在采购人建议品牌范围以外，且低于采购人建议品牌等级及标准的，采购人可选择建议品牌中任一品牌，成交供应商不得拒绝，且成交供应商不得要求调整材料价格，结算价格不作调整。</w:t>
      </w:r>
    </w:p>
    <w:p w14:paraId="050325E6">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color w:val="auto"/>
          <w:kern w:val="0"/>
          <w:position w:val="0"/>
          <w:sz w:val="24"/>
          <w:szCs w:val="24"/>
          <w:highlight w:val="none"/>
          <w:shd w:val="clear" w:color="auto" w:fill="FFFFFF"/>
        </w:rPr>
      </w:pPr>
      <w:r>
        <w:rPr>
          <w:rFonts w:hint="eastAsia" w:ascii="宋体" w:hAnsi="宋体" w:eastAsia="宋体" w:cs="宋体"/>
          <w:color w:val="auto"/>
          <w:kern w:val="0"/>
          <w:position w:val="0"/>
          <w:sz w:val="24"/>
          <w:szCs w:val="24"/>
          <w:highlight w:val="none"/>
          <w:shd w:val="clear" w:color="auto" w:fill="FFFFFF"/>
        </w:rPr>
        <w:t>本项目未提供推荐品牌的材料，成交供应商须使用国产中档以上且符合国家标准的合格产品，其规格、技术指标、质量等级必须满足相应技术规范或技术标准的要求。</w:t>
      </w:r>
    </w:p>
    <w:p w14:paraId="62BDFAD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position w:val="0"/>
          <w:sz w:val="24"/>
          <w:szCs w:val="24"/>
          <w:highlight w:val="none"/>
          <w:shd w:val="clear" w:color="auto" w:fill="FFFFFF"/>
          <w:lang w:val="en-US" w:eastAsia="zh-CN"/>
        </w:rPr>
      </w:pPr>
      <w:r>
        <w:rPr>
          <w:rFonts w:hint="eastAsia" w:ascii="宋体" w:hAnsi="宋体" w:eastAsia="宋体" w:cs="宋体"/>
          <w:b/>
          <w:bCs/>
          <w:color w:val="auto"/>
          <w:kern w:val="0"/>
          <w:position w:val="0"/>
          <w:sz w:val="24"/>
          <w:szCs w:val="24"/>
          <w:highlight w:val="none"/>
          <w:shd w:val="clear" w:color="auto" w:fill="FFFFFF"/>
          <w:lang w:val="en-US" w:eastAsia="zh-CN"/>
        </w:rPr>
        <w:t>六、重点说明</w:t>
      </w:r>
    </w:p>
    <w:p w14:paraId="2DB6E7C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position w:val="0"/>
          <w:sz w:val="24"/>
          <w:szCs w:val="24"/>
          <w:highlight w:val="none"/>
          <w:lang w:val="en-US" w:eastAsia="zh-CN"/>
        </w:rPr>
      </w:pPr>
      <w:r>
        <w:rPr>
          <w:rFonts w:hint="eastAsia" w:ascii="宋体" w:hAnsi="宋体" w:eastAsia="宋体" w:cs="宋体"/>
          <w:color w:val="auto"/>
          <w:kern w:val="0"/>
          <w:position w:val="0"/>
          <w:sz w:val="24"/>
          <w:szCs w:val="24"/>
          <w:highlight w:val="none"/>
          <w:lang w:val="en-US" w:eastAsia="zh-CN"/>
        </w:rPr>
        <w:t>陈列展览工程包括材料使用、环境施工、展具定制加工、辅助展项制作、成品设备选购使用、多媒体技术应用、舞美技术应用、文物保护技术应用、美工装饰等多个方面。不同种类的陈列展览所用材料和施工方式可能完全不同，非标准工艺手段应用较多。施工单位应按有关的施工工艺标准或经审定的施工技术方案施工，并应对施工全过程实行质量控制，对陈列展览周期内施工质量始终负责。本项目重点部分如下：</w:t>
      </w:r>
    </w:p>
    <w:p w14:paraId="193FCFF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val="en-US" w:eastAsia="zh-CN"/>
        </w:rPr>
        <w:t>（一）</w:t>
      </w:r>
      <w:r>
        <w:rPr>
          <w:rFonts w:hint="eastAsia" w:ascii="宋体" w:hAnsi="宋体" w:eastAsia="宋体" w:cs="宋体"/>
          <w:color w:val="auto"/>
          <w:kern w:val="0"/>
          <w:position w:val="0"/>
          <w:sz w:val="24"/>
          <w:szCs w:val="24"/>
          <w:highlight w:val="none"/>
        </w:rPr>
        <w:t>户外</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ab/>
      </w:r>
    </w:p>
    <w:p w14:paraId="3D7AF16D">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1</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馆名</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1套，</w:t>
      </w:r>
      <w:r>
        <w:rPr>
          <w:rFonts w:hint="eastAsia" w:ascii="宋体" w:hAnsi="宋体" w:eastAsia="宋体" w:cs="宋体"/>
          <w:color w:val="auto"/>
          <w:kern w:val="0"/>
          <w:position w:val="0"/>
          <w:sz w:val="24"/>
          <w:szCs w:val="24"/>
          <w:highlight w:val="none"/>
        </w:rPr>
        <w:t>金属立体字，金属标牌，背发光，尺寸约3000*700mm</w:t>
      </w:r>
    </w:p>
    <w:p w14:paraId="55FA00B6">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val="en-US" w:eastAsia="zh-CN"/>
        </w:rPr>
      </w:pPr>
      <w:r>
        <w:rPr>
          <w:rFonts w:hint="eastAsia" w:ascii="宋体" w:hAnsi="宋体" w:eastAsia="宋体" w:cs="宋体"/>
          <w:color w:val="auto"/>
          <w:kern w:val="0"/>
          <w:position w:val="0"/>
          <w:sz w:val="24"/>
          <w:szCs w:val="24"/>
          <w:highlight w:val="none"/>
        </w:rPr>
        <w:t>2</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灯光管线敷设</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1项</w:t>
      </w:r>
    </w:p>
    <w:p w14:paraId="4B1EB40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lang w:val="en-US" w:eastAsia="zh-CN"/>
        </w:rPr>
        <w:t>（</w:t>
      </w:r>
      <w:r>
        <w:rPr>
          <w:rFonts w:hint="eastAsia" w:ascii="宋体" w:hAnsi="宋体" w:cs="宋体"/>
          <w:color w:val="auto"/>
          <w:kern w:val="0"/>
          <w:position w:val="0"/>
          <w:sz w:val="24"/>
          <w:szCs w:val="24"/>
          <w:highlight w:val="none"/>
          <w:lang w:val="en-US" w:eastAsia="zh-CN"/>
        </w:rPr>
        <w:t>二</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rPr>
        <w:t>室内</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ab/>
      </w:r>
    </w:p>
    <w:p w14:paraId="766919CB">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地面成品保护</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彩条布成品保护</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 xml:space="preserve">509.61 </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645EA986">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顶部地图装置</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局部吊顶，面层墙布UV地图</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 xml:space="preserve">14.59 </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1B69B625">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3</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新建展墙</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轻钢龙骨，局部钢结构加固</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 xml:space="preserve">458.53 </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29CEBD0B">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木结构造型</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木龙骨造型，防火涂料三遍</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 xml:space="preserve">41.44 </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1D44DF7F">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5</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9mm阻燃板基层</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9mm阻燃板基层，含灯槽造型</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607.18</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236AE8E0">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6</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石膏板</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9.5mm石膏板，钉眼防锈处理</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607.18</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4C32131D">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7</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乳胶漆</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批腻子、乳胶漆三遍</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 xml:space="preserve">162.54 </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29898162">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8</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高清墙布UV打印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批腻子三遍</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刷基膜、高清墙布UV打印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 xml:space="preserve">444.65 </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28F22428">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9</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金属踢脚线</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1.2mm黑钛不锈钢踢脚线</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119.86 m</w:t>
      </w:r>
      <w:r>
        <w:rPr>
          <w:rFonts w:hint="eastAsia" w:ascii="宋体" w:hAnsi="宋体" w:eastAsia="宋体" w:cs="宋体"/>
          <w:color w:val="auto"/>
          <w:kern w:val="0"/>
          <w:position w:val="0"/>
          <w:sz w:val="24"/>
          <w:szCs w:val="24"/>
          <w:highlight w:val="none"/>
          <w:lang w:eastAsia="zh-CN"/>
        </w:rPr>
        <w:t>；</w:t>
      </w:r>
    </w:p>
    <w:p w14:paraId="3D16AF98">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10</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前言剪影板</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1项，</w:t>
      </w:r>
      <w:r>
        <w:rPr>
          <w:rFonts w:hint="eastAsia" w:ascii="宋体" w:hAnsi="宋体" w:eastAsia="宋体" w:cs="宋体"/>
          <w:color w:val="auto"/>
          <w:kern w:val="0"/>
          <w:position w:val="0"/>
          <w:sz w:val="24"/>
          <w:szCs w:val="24"/>
          <w:highlight w:val="none"/>
        </w:rPr>
        <w:t>PVC剪影雕刻造型</w:t>
      </w:r>
      <w:r>
        <w:rPr>
          <w:rFonts w:hint="eastAsia" w:ascii="宋体" w:hAnsi="宋体" w:eastAsia="宋体" w:cs="宋体"/>
          <w:color w:val="auto"/>
          <w:kern w:val="0"/>
          <w:position w:val="0"/>
          <w:sz w:val="24"/>
          <w:szCs w:val="24"/>
          <w:highlight w:val="none"/>
          <w:lang w:eastAsia="zh-CN"/>
        </w:rPr>
        <w:t>；</w:t>
      </w:r>
    </w:p>
    <w:p w14:paraId="6319EC28">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11</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前言档案书页造型</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1个，</w:t>
      </w:r>
      <w:r>
        <w:rPr>
          <w:rFonts w:hint="eastAsia" w:ascii="宋体" w:hAnsi="宋体" w:eastAsia="宋体" w:cs="宋体"/>
          <w:color w:val="auto"/>
          <w:kern w:val="0"/>
          <w:position w:val="0"/>
          <w:sz w:val="24"/>
          <w:szCs w:val="24"/>
          <w:highlight w:val="none"/>
        </w:rPr>
        <w:t>前言档案书页造型，尺寸约长2000*宽1200mm</w:t>
      </w:r>
      <w:r>
        <w:rPr>
          <w:rFonts w:hint="eastAsia" w:ascii="宋体" w:hAnsi="宋体" w:eastAsia="宋体" w:cs="宋体"/>
          <w:color w:val="auto"/>
          <w:kern w:val="0"/>
          <w:position w:val="0"/>
          <w:sz w:val="24"/>
          <w:szCs w:val="24"/>
          <w:highlight w:val="none"/>
          <w:lang w:eastAsia="zh-CN"/>
        </w:rPr>
        <w:t>；</w:t>
      </w:r>
    </w:p>
    <w:p w14:paraId="710912E0">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12</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一级标题版</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5个，</w:t>
      </w:r>
      <w:r>
        <w:rPr>
          <w:rFonts w:hint="eastAsia" w:ascii="宋体" w:hAnsi="宋体" w:eastAsia="宋体" w:cs="宋体"/>
          <w:color w:val="auto"/>
          <w:kern w:val="0"/>
          <w:position w:val="0"/>
          <w:sz w:val="24"/>
          <w:szCs w:val="24"/>
          <w:highlight w:val="none"/>
        </w:rPr>
        <w:t>立体造型，画面UV打印</w:t>
      </w:r>
      <w:r>
        <w:rPr>
          <w:rFonts w:hint="eastAsia" w:ascii="宋体" w:hAnsi="宋体" w:eastAsia="宋体" w:cs="宋体"/>
          <w:color w:val="auto"/>
          <w:kern w:val="0"/>
          <w:position w:val="0"/>
          <w:sz w:val="24"/>
          <w:szCs w:val="24"/>
          <w:highlight w:val="none"/>
          <w:lang w:eastAsia="zh-CN"/>
        </w:rPr>
        <w:t>；</w:t>
      </w:r>
    </w:p>
    <w:p w14:paraId="69C49DAB">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13</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定制木质烤漆地台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按平面投影面积计算，木质烤漆地台，高度约200mm，底部暗藏灯带</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9.18</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663B107B">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14</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定制木质烤漆地台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按平面投影面积计算，木质烤漆地台，高度约200mm，底部暗藏灯带</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1.52</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719A1DA8">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15</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定制木质烤漆地台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按平面投影面积计算，木质烤漆地台，高度约400mm，底部暗藏灯带</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1.35</w:t>
      </w:r>
      <w:r>
        <w:rPr>
          <w:rFonts w:hint="eastAsia" w:ascii="宋体" w:hAnsi="宋体" w:eastAsia="宋体" w:cs="宋体"/>
          <w:color w:val="auto"/>
          <w:kern w:val="0"/>
          <w:position w:val="0"/>
          <w:sz w:val="24"/>
          <w:szCs w:val="24"/>
          <w:highlight w:val="none"/>
          <w:lang w:val="en-US" w:eastAsia="zh-CN"/>
        </w:rPr>
        <w:t>㎡</w:t>
      </w:r>
      <w:r>
        <w:rPr>
          <w:rFonts w:hint="eastAsia" w:ascii="宋体" w:hAnsi="宋体" w:eastAsia="宋体" w:cs="宋体"/>
          <w:color w:val="auto"/>
          <w:kern w:val="0"/>
          <w:position w:val="0"/>
          <w:sz w:val="24"/>
          <w:szCs w:val="24"/>
          <w:highlight w:val="none"/>
          <w:lang w:eastAsia="zh-CN"/>
        </w:rPr>
        <w:t>；</w:t>
      </w:r>
    </w:p>
    <w:p w14:paraId="234BAAD7">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16</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放大眼镜</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1个</w:t>
      </w:r>
      <w:r>
        <w:rPr>
          <w:rFonts w:hint="eastAsia" w:ascii="宋体" w:hAnsi="宋体" w:eastAsia="宋体" w:cs="宋体"/>
          <w:color w:val="auto"/>
          <w:kern w:val="0"/>
          <w:position w:val="0"/>
          <w:sz w:val="24"/>
          <w:szCs w:val="24"/>
          <w:highlight w:val="none"/>
          <w:lang w:eastAsia="zh-CN"/>
        </w:rPr>
        <w:t>；</w:t>
      </w:r>
    </w:p>
    <w:p w14:paraId="500D7313">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17</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定制木质烤漆地台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按平面投影面积计算，木质烤漆地台，高度约600mm，底部暗藏灯带</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3.6</w:t>
      </w:r>
      <w:r>
        <w:rPr>
          <w:rFonts w:hint="eastAsia" w:ascii="宋体" w:hAnsi="宋体" w:eastAsia="宋体" w:cs="宋体"/>
          <w:color w:val="auto"/>
          <w:kern w:val="0"/>
          <w:position w:val="0"/>
          <w:sz w:val="24"/>
          <w:szCs w:val="24"/>
          <w:highlight w:val="none"/>
          <w:lang w:eastAsia="zh-CN"/>
        </w:rPr>
        <w:t>㎡；</w:t>
      </w:r>
    </w:p>
    <w:p w14:paraId="001245C7">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18</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定制</w:t>
      </w:r>
      <w:r>
        <w:rPr>
          <w:rFonts w:hint="eastAsia" w:ascii="宋体" w:hAnsi="宋体" w:eastAsia="宋体" w:cs="宋体"/>
          <w:color w:val="auto"/>
          <w:kern w:val="0"/>
          <w:position w:val="0"/>
          <w:sz w:val="24"/>
          <w:szCs w:val="24"/>
          <w:highlight w:val="none"/>
        </w:rPr>
        <w:t>场景</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1项</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如</w:t>
      </w:r>
      <w:r>
        <w:rPr>
          <w:rFonts w:hint="eastAsia" w:ascii="宋体" w:hAnsi="宋体" w:eastAsia="宋体" w:cs="宋体"/>
          <w:color w:val="auto"/>
          <w:kern w:val="0"/>
          <w:position w:val="0"/>
          <w:sz w:val="24"/>
          <w:szCs w:val="24"/>
          <w:highlight w:val="none"/>
        </w:rPr>
        <w:t>仿真棉花场景</w:t>
      </w:r>
      <w:r>
        <w:rPr>
          <w:rFonts w:hint="eastAsia" w:ascii="宋体" w:hAnsi="宋体" w:eastAsia="宋体" w:cs="宋体"/>
          <w:color w:val="auto"/>
          <w:kern w:val="0"/>
          <w:position w:val="0"/>
          <w:sz w:val="24"/>
          <w:szCs w:val="24"/>
          <w:highlight w:val="none"/>
          <w:lang w:val="en-US" w:eastAsia="zh-CN"/>
        </w:rPr>
        <w:t>等需具体设计；</w:t>
      </w:r>
    </w:p>
    <w:p w14:paraId="033127A1">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19</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定制悬挑展台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定制悬挑斜面展台2m</w:t>
      </w:r>
      <w:r>
        <w:rPr>
          <w:rFonts w:hint="eastAsia" w:ascii="宋体" w:hAnsi="宋体" w:eastAsia="宋体" w:cs="宋体"/>
          <w:color w:val="auto"/>
          <w:kern w:val="0"/>
          <w:position w:val="0"/>
          <w:sz w:val="24"/>
          <w:szCs w:val="24"/>
          <w:highlight w:val="none"/>
          <w:lang w:eastAsia="zh-CN"/>
        </w:rPr>
        <w:t>；</w:t>
      </w:r>
    </w:p>
    <w:p w14:paraId="7D4B97BD">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20</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展架</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1个，</w:t>
      </w:r>
      <w:r>
        <w:rPr>
          <w:rFonts w:hint="eastAsia" w:ascii="宋体" w:hAnsi="宋体" w:eastAsia="宋体" w:cs="宋体"/>
          <w:color w:val="auto"/>
          <w:kern w:val="0"/>
          <w:position w:val="0"/>
          <w:sz w:val="24"/>
          <w:szCs w:val="24"/>
          <w:highlight w:val="none"/>
        </w:rPr>
        <w:t>尺寸</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450*350*高950mm</w:t>
      </w:r>
      <w:r>
        <w:rPr>
          <w:rFonts w:hint="eastAsia" w:ascii="宋体" w:hAnsi="宋体" w:eastAsia="宋体" w:cs="宋体"/>
          <w:color w:val="auto"/>
          <w:kern w:val="0"/>
          <w:position w:val="0"/>
          <w:sz w:val="24"/>
          <w:szCs w:val="24"/>
          <w:highlight w:val="none"/>
          <w:lang w:eastAsia="zh-CN"/>
        </w:rPr>
        <w:t>；</w:t>
      </w:r>
    </w:p>
    <w:p w14:paraId="77C6C4B6">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21、</w:t>
      </w:r>
      <w:r>
        <w:rPr>
          <w:rFonts w:hint="eastAsia" w:ascii="宋体" w:hAnsi="宋体" w:eastAsia="宋体" w:cs="宋体"/>
          <w:color w:val="auto"/>
          <w:kern w:val="0"/>
          <w:position w:val="0"/>
          <w:sz w:val="24"/>
          <w:szCs w:val="24"/>
          <w:highlight w:val="none"/>
        </w:rPr>
        <w:t>定制顶面亚克力书页悬吊装置</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1项</w:t>
      </w:r>
      <w:r>
        <w:rPr>
          <w:rFonts w:hint="eastAsia" w:ascii="宋体" w:hAnsi="宋体" w:eastAsia="宋体" w:cs="宋体"/>
          <w:color w:val="auto"/>
          <w:kern w:val="0"/>
          <w:position w:val="0"/>
          <w:sz w:val="24"/>
          <w:szCs w:val="24"/>
          <w:highlight w:val="none"/>
          <w:lang w:eastAsia="zh-CN"/>
        </w:rPr>
        <w:t>；</w:t>
      </w:r>
    </w:p>
    <w:p w14:paraId="02A66DC6">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22</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定制建筑拱门造型场景</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1项</w:t>
      </w:r>
      <w:r>
        <w:rPr>
          <w:rFonts w:hint="eastAsia" w:ascii="宋体" w:hAnsi="宋体" w:eastAsia="宋体" w:cs="宋体"/>
          <w:color w:val="auto"/>
          <w:kern w:val="0"/>
          <w:position w:val="0"/>
          <w:sz w:val="24"/>
          <w:szCs w:val="24"/>
          <w:highlight w:val="none"/>
          <w:lang w:eastAsia="zh-CN"/>
        </w:rPr>
        <w:t>；</w:t>
      </w:r>
    </w:p>
    <w:p w14:paraId="4D576AC7">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23</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场景制作</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老设备甲供，场景道具采购，如麻袋，工具等1</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项</w:t>
      </w:r>
      <w:r>
        <w:rPr>
          <w:rFonts w:hint="eastAsia" w:ascii="宋体" w:hAnsi="宋体" w:eastAsia="宋体" w:cs="宋体"/>
          <w:color w:val="auto"/>
          <w:kern w:val="0"/>
          <w:position w:val="0"/>
          <w:sz w:val="24"/>
          <w:szCs w:val="24"/>
          <w:highlight w:val="none"/>
          <w:lang w:eastAsia="zh-CN"/>
        </w:rPr>
        <w:t>；</w:t>
      </w:r>
    </w:p>
    <w:p w14:paraId="6F3D539E">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24</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定制木质烤漆地台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按平面投影面积计算，木质烤漆地台，高度约200mm，底部暗藏灯带6.35</w:t>
      </w:r>
      <w:r>
        <w:rPr>
          <w:rFonts w:hint="eastAsia" w:ascii="宋体" w:hAnsi="宋体" w:eastAsia="宋体" w:cs="宋体"/>
          <w:color w:val="auto"/>
          <w:kern w:val="0"/>
          <w:position w:val="0"/>
          <w:sz w:val="24"/>
          <w:szCs w:val="24"/>
          <w:highlight w:val="none"/>
          <w:lang w:eastAsia="zh-CN"/>
        </w:rPr>
        <w:t>㎡；</w:t>
      </w:r>
    </w:p>
    <w:p w14:paraId="50B66196">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25</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景箱+剪影装置</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1个</w:t>
      </w:r>
      <w:r>
        <w:rPr>
          <w:rFonts w:hint="eastAsia" w:ascii="宋体" w:hAnsi="宋体" w:eastAsia="宋体" w:cs="宋体"/>
          <w:color w:val="auto"/>
          <w:kern w:val="0"/>
          <w:position w:val="0"/>
          <w:sz w:val="24"/>
          <w:szCs w:val="24"/>
          <w:highlight w:val="none"/>
          <w:lang w:eastAsia="zh-CN"/>
        </w:rPr>
        <w:t>；</w:t>
      </w:r>
    </w:p>
    <w:p w14:paraId="477646F7">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26</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定制抽拉展板</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2个</w:t>
      </w:r>
      <w:r>
        <w:rPr>
          <w:rFonts w:hint="eastAsia" w:ascii="宋体" w:hAnsi="宋体" w:eastAsia="宋体" w:cs="宋体"/>
          <w:color w:val="auto"/>
          <w:kern w:val="0"/>
          <w:position w:val="0"/>
          <w:sz w:val="24"/>
          <w:szCs w:val="24"/>
          <w:highlight w:val="none"/>
          <w:lang w:eastAsia="zh-CN"/>
        </w:rPr>
        <w:t>；</w:t>
      </w:r>
    </w:p>
    <w:p w14:paraId="22AEEEF6">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27</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房屋剪影模型</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rPr>
        <w:t>项</w:t>
      </w:r>
      <w:r>
        <w:rPr>
          <w:rFonts w:hint="eastAsia" w:ascii="宋体" w:hAnsi="宋体" w:eastAsia="宋体" w:cs="宋体"/>
          <w:color w:val="auto"/>
          <w:kern w:val="0"/>
          <w:position w:val="0"/>
          <w:sz w:val="24"/>
          <w:szCs w:val="24"/>
          <w:highlight w:val="none"/>
          <w:lang w:eastAsia="zh-CN"/>
        </w:rPr>
        <w:t>；</w:t>
      </w:r>
    </w:p>
    <w:p w14:paraId="4AD37333">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28</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定制木质烤漆地台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按平面投影面积计算，木质烤漆地台，高度约200mm，底部暗藏灯带</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6.32</w:t>
      </w:r>
      <w:r>
        <w:rPr>
          <w:rFonts w:hint="eastAsia" w:ascii="宋体" w:hAnsi="宋体" w:eastAsia="宋体" w:cs="宋体"/>
          <w:color w:val="auto"/>
          <w:kern w:val="0"/>
          <w:position w:val="0"/>
          <w:sz w:val="24"/>
          <w:szCs w:val="24"/>
          <w:highlight w:val="none"/>
          <w:lang w:eastAsia="zh-CN"/>
        </w:rPr>
        <w:t>㎡；</w:t>
      </w:r>
    </w:p>
    <w:p w14:paraId="68619975">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29</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留言板</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1项，</w:t>
      </w:r>
      <w:r>
        <w:rPr>
          <w:rFonts w:hint="eastAsia" w:ascii="宋体" w:hAnsi="宋体" w:eastAsia="宋体" w:cs="宋体"/>
          <w:color w:val="auto"/>
          <w:kern w:val="0"/>
          <w:position w:val="0"/>
          <w:sz w:val="24"/>
          <w:szCs w:val="24"/>
          <w:highlight w:val="none"/>
        </w:rPr>
        <w:t>墙面造型，便利签及挂钩</w:t>
      </w:r>
      <w:r>
        <w:rPr>
          <w:rFonts w:hint="eastAsia" w:ascii="宋体" w:hAnsi="宋体" w:eastAsia="宋体" w:cs="宋体"/>
          <w:color w:val="auto"/>
          <w:kern w:val="0"/>
          <w:position w:val="0"/>
          <w:sz w:val="24"/>
          <w:szCs w:val="24"/>
          <w:highlight w:val="none"/>
          <w:lang w:eastAsia="zh-CN"/>
        </w:rPr>
        <w:t>；</w:t>
      </w:r>
    </w:p>
    <w:p w14:paraId="29251FD6">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30</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留言台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1个，</w:t>
      </w:r>
      <w:r>
        <w:rPr>
          <w:rFonts w:hint="eastAsia" w:ascii="宋体" w:hAnsi="宋体" w:eastAsia="宋体" w:cs="宋体"/>
          <w:color w:val="auto"/>
          <w:kern w:val="0"/>
          <w:position w:val="0"/>
          <w:sz w:val="24"/>
          <w:szCs w:val="24"/>
          <w:highlight w:val="none"/>
        </w:rPr>
        <w:t>尺寸450*350*高950mm</w:t>
      </w:r>
      <w:r>
        <w:rPr>
          <w:rFonts w:hint="eastAsia" w:ascii="宋体" w:hAnsi="宋体" w:eastAsia="宋体" w:cs="宋体"/>
          <w:color w:val="auto"/>
          <w:kern w:val="0"/>
          <w:position w:val="0"/>
          <w:sz w:val="24"/>
          <w:szCs w:val="24"/>
          <w:highlight w:val="none"/>
        </w:rPr>
        <w:tab/>
      </w:r>
      <w:r>
        <w:rPr>
          <w:rFonts w:hint="eastAsia" w:ascii="宋体" w:hAnsi="宋体" w:eastAsia="宋体" w:cs="宋体"/>
          <w:color w:val="auto"/>
          <w:kern w:val="0"/>
          <w:position w:val="0"/>
          <w:sz w:val="24"/>
          <w:szCs w:val="24"/>
          <w:highlight w:val="none"/>
          <w:lang w:eastAsia="zh-CN"/>
        </w:rPr>
        <w:t>；</w:t>
      </w:r>
    </w:p>
    <w:p w14:paraId="02ACDCA4">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rPr>
        <w:t>3</w:t>
      </w:r>
      <w:r>
        <w:rPr>
          <w:rFonts w:hint="eastAsia" w:ascii="宋体" w:hAnsi="宋体" w:eastAsia="宋体" w:cs="宋体"/>
          <w:color w:val="auto"/>
          <w:kern w:val="0"/>
          <w:position w:val="0"/>
          <w:sz w:val="24"/>
          <w:szCs w:val="24"/>
          <w:highlight w:val="none"/>
          <w:lang w:val="en-US" w:eastAsia="zh-CN"/>
        </w:rPr>
        <w:t>1</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定制展板</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1项，</w:t>
      </w:r>
      <w:r>
        <w:rPr>
          <w:rFonts w:hint="eastAsia" w:ascii="宋体" w:hAnsi="宋体" w:eastAsia="宋体" w:cs="宋体"/>
          <w:color w:val="auto"/>
          <w:kern w:val="0"/>
          <w:position w:val="0"/>
          <w:sz w:val="24"/>
          <w:szCs w:val="24"/>
          <w:highlight w:val="none"/>
        </w:rPr>
        <w:t>墙面安装、悬吊安装项</w:t>
      </w:r>
      <w:r>
        <w:rPr>
          <w:rFonts w:hint="eastAsia" w:ascii="宋体" w:hAnsi="宋体" w:eastAsia="宋体" w:cs="宋体"/>
          <w:color w:val="auto"/>
          <w:kern w:val="0"/>
          <w:position w:val="0"/>
          <w:sz w:val="24"/>
          <w:szCs w:val="24"/>
          <w:highlight w:val="none"/>
          <w:lang w:eastAsia="zh-CN"/>
        </w:rPr>
        <w:t>；</w:t>
      </w:r>
    </w:p>
    <w:p w14:paraId="69AFF693">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rPr>
      </w:pPr>
      <w:r>
        <w:rPr>
          <w:rFonts w:hint="eastAsia" w:ascii="宋体" w:hAnsi="宋体" w:eastAsia="宋体" w:cs="宋体"/>
          <w:color w:val="auto"/>
          <w:kern w:val="0"/>
          <w:position w:val="0"/>
          <w:sz w:val="24"/>
          <w:szCs w:val="24"/>
          <w:highlight w:val="none"/>
        </w:rPr>
        <w:t>3</w:t>
      </w:r>
      <w:r>
        <w:rPr>
          <w:rFonts w:hint="eastAsia" w:ascii="宋体" w:hAnsi="宋体" w:eastAsia="宋体" w:cs="宋体"/>
          <w:color w:val="auto"/>
          <w:kern w:val="0"/>
          <w:position w:val="0"/>
          <w:sz w:val="24"/>
          <w:szCs w:val="24"/>
          <w:highlight w:val="none"/>
          <w:lang w:val="en-US" w:eastAsia="zh-CN"/>
        </w:rPr>
        <w:t>2</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定制立体雕刻字</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1项</w:t>
      </w:r>
    </w:p>
    <w:p w14:paraId="0EA0E5D7">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33</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桌面展台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1个，</w:t>
      </w:r>
      <w:r>
        <w:rPr>
          <w:rFonts w:hint="eastAsia" w:ascii="宋体" w:hAnsi="宋体" w:eastAsia="宋体" w:cs="宋体"/>
          <w:color w:val="auto"/>
          <w:kern w:val="0"/>
          <w:position w:val="0"/>
          <w:sz w:val="24"/>
          <w:szCs w:val="24"/>
          <w:highlight w:val="none"/>
        </w:rPr>
        <w:t>桌面展台，尺寸600*350*高200mm</w:t>
      </w:r>
      <w:r>
        <w:rPr>
          <w:rFonts w:hint="eastAsia" w:ascii="宋体" w:hAnsi="宋体" w:eastAsia="宋体" w:cs="宋体"/>
          <w:color w:val="auto"/>
          <w:kern w:val="0"/>
          <w:position w:val="0"/>
          <w:sz w:val="24"/>
          <w:szCs w:val="24"/>
          <w:highlight w:val="none"/>
          <w:lang w:eastAsia="zh-CN"/>
        </w:rPr>
        <w:t>；</w:t>
      </w:r>
    </w:p>
    <w:p w14:paraId="5E6620AD">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val="en-US" w:eastAsia="zh-CN"/>
        </w:rPr>
      </w:pPr>
      <w:r>
        <w:rPr>
          <w:rFonts w:hint="eastAsia" w:ascii="宋体" w:hAnsi="宋体" w:eastAsia="宋体" w:cs="宋体"/>
          <w:color w:val="auto"/>
          <w:kern w:val="0"/>
          <w:position w:val="0"/>
          <w:sz w:val="24"/>
          <w:szCs w:val="24"/>
          <w:highlight w:val="none"/>
          <w:lang w:val="en-US" w:eastAsia="zh-CN"/>
        </w:rPr>
        <w:t>34</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金属相框</w:t>
      </w:r>
      <w:r>
        <w:rPr>
          <w:rFonts w:hint="eastAsia" w:ascii="宋体" w:hAnsi="宋体" w:eastAsia="宋体" w:cs="宋体"/>
          <w:color w:val="auto"/>
          <w:kern w:val="0"/>
          <w:position w:val="0"/>
          <w:sz w:val="24"/>
          <w:szCs w:val="24"/>
          <w:highlight w:val="none"/>
          <w:lang w:eastAsia="zh-CN"/>
        </w:rPr>
        <w:t>：铝合金金属相框</w:t>
      </w:r>
      <w:r>
        <w:rPr>
          <w:rFonts w:hint="eastAsia" w:ascii="宋体" w:hAnsi="宋体" w:eastAsia="宋体" w:cs="宋体"/>
          <w:color w:val="auto"/>
          <w:kern w:val="0"/>
          <w:position w:val="0"/>
          <w:sz w:val="24"/>
          <w:szCs w:val="24"/>
          <w:highlight w:val="none"/>
          <w:lang w:val="en-US" w:eastAsia="zh-CN"/>
        </w:rPr>
        <w:t>约78个，内部展品甲供；</w:t>
      </w:r>
    </w:p>
    <w:p w14:paraId="3627F5EE">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35</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定制说明牌</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1项</w:t>
      </w:r>
      <w:r>
        <w:rPr>
          <w:rFonts w:hint="eastAsia" w:ascii="宋体" w:hAnsi="宋体" w:eastAsia="宋体" w:cs="宋体"/>
          <w:color w:val="auto"/>
          <w:kern w:val="0"/>
          <w:position w:val="0"/>
          <w:sz w:val="24"/>
          <w:szCs w:val="24"/>
          <w:highlight w:val="none"/>
          <w:lang w:eastAsia="zh-CN"/>
        </w:rPr>
        <w:t>；</w:t>
      </w:r>
    </w:p>
    <w:p w14:paraId="2E1DA863">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36</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木质烤漆展台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1个，</w:t>
      </w:r>
      <w:r>
        <w:rPr>
          <w:rFonts w:hint="eastAsia" w:ascii="宋体" w:hAnsi="宋体" w:eastAsia="宋体" w:cs="宋体"/>
          <w:color w:val="auto"/>
          <w:kern w:val="0"/>
          <w:position w:val="0"/>
          <w:sz w:val="24"/>
          <w:szCs w:val="24"/>
          <w:highlight w:val="none"/>
        </w:rPr>
        <w:t>木质烤漆展台，长3900*800mm，内部硬包布，亚克力罩，根据展品尺寸定制</w:t>
      </w:r>
      <w:r>
        <w:rPr>
          <w:rFonts w:hint="eastAsia" w:ascii="宋体" w:hAnsi="宋体" w:eastAsia="宋体" w:cs="宋体"/>
          <w:color w:val="auto"/>
          <w:kern w:val="0"/>
          <w:position w:val="0"/>
          <w:sz w:val="24"/>
          <w:szCs w:val="24"/>
          <w:highlight w:val="none"/>
          <w:lang w:eastAsia="zh-CN"/>
        </w:rPr>
        <w:t>；</w:t>
      </w:r>
    </w:p>
    <w:p w14:paraId="6E351224">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37</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木质烤漆展台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1个，</w:t>
      </w:r>
      <w:r>
        <w:rPr>
          <w:rFonts w:hint="eastAsia" w:ascii="宋体" w:hAnsi="宋体" w:eastAsia="宋体" w:cs="宋体"/>
          <w:color w:val="auto"/>
          <w:kern w:val="0"/>
          <w:position w:val="0"/>
          <w:sz w:val="24"/>
          <w:szCs w:val="24"/>
          <w:highlight w:val="none"/>
        </w:rPr>
        <w:t>木质烤漆展台，尺寸900*400*高800mm</w:t>
      </w:r>
      <w:r>
        <w:rPr>
          <w:rFonts w:hint="eastAsia" w:ascii="宋体" w:hAnsi="宋体" w:eastAsia="宋体" w:cs="宋体"/>
          <w:color w:val="auto"/>
          <w:kern w:val="0"/>
          <w:position w:val="0"/>
          <w:sz w:val="24"/>
          <w:szCs w:val="24"/>
          <w:highlight w:val="none"/>
          <w:lang w:eastAsia="zh-CN"/>
        </w:rPr>
        <w:t>；</w:t>
      </w:r>
    </w:p>
    <w:p w14:paraId="34719341">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38</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木质烤漆展台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1个，</w:t>
      </w:r>
      <w:r>
        <w:rPr>
          <w:rFonts w:hint="eastAsia" w:ascii="宋体" w:hAnsi="宋体" w:eastAsia="宋体" w:cs="宋体"/>
          <w:color w:val="auto"/>
          <w:kern w:val="0"/>
          <w:position w:val="0"/>
          <w:sz w:val="24"/>
          <w:szCs w:val="24"/>
          <w:highlight w:val="none"/>
        </w:rPr>
        <w:t>尺寸1200*1200mm，内部硬包布，亚克力罩，根据展品尺寸定制</w:t>
      </w:r>
      <w:r>
        <w:rPr>
          <w:rFonts w:hint="eastAsia" w:ascii="宋体" w:hAnsi="宋体" w:eastAsia="宋体" w:cs="宋体"/>
          <w:color w:val="auto"/>
          <w:kern w:val="0"/>
          <w:position w:val="0"/>
          <w:sz w:val="24"/>
          <w:szCs w:val="24"/>
          <w:highlight w:val="none"/>
          <w:lang w:eastAsia="zh-CN"/>
        </w:rPr>
        <w:t>；</w:t>
      </w:r>
    </w:p>
    <w:p w14:paraId="6C3D137E">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39</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木质烤漆展台</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3个，</w:t>
      </w:r>
      <w:r>
        <w:rPr>
          <w:rFonts w:hint="eastAsia" w:ascii="宋体" w:hAnsi="宋体" w:eastAsia="宋体" w:cs="宋体"/>
          <w:color w:val="auto"/>
          <w:kern w:val="0"/>
          <w:position w:val="0"/>
          <w:sz w:val="24"/>
          <w:szCs w:val="24"/>
          <w:highlight w:val="none"/>
        </w:rPr>
        <w:t>尺寸1000*500*高750mm，内部硬包布，亚克力罩，根据展品尺寸定制</w:t>
      </w:r>
      <w:r>
        <w:rPr>
          <w:rFonts w:hint="eastAsia" w:ascii="宋体" w:hAnsi="宋体" w:eastAsia="宋体" w:cs="宋体"/>
          <w:color w:val="auto"/>
          <w:kern w:val="0"/>
          <w:position w:val="0"/>
          <w:sz w:val="24"/>
          <w:szCs w:val="24"/>
          <w:highlight w:val="none"/>
          <w:lang w:eastAsia="zh-CN"/>
        </w:rPr>
        <w:t>；</w:t>
      </w:r>
    </w:p>
    <w:p w14:paraId="03862080">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40</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电气管线敷设</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约</w:t>
      </w:r>
      <w:r>
        <w:rPr>
          <w:rFonts w:hint="eastAsia" w:ascii="宋体" w:hAnsi="宋体" w:eastAsia="宋体" w:cs="宋体"/>
          <w:color w:val="auto"/>
          <w:kern w:val="0"/>
          <w:position w:val="0"/>
          <w:sz w:val="24"/>
          <w:szCs w:val="24"/>
          <w:highlight w:val="none"/>
        </w:rPr>
        <w:t>509.61</w:t>
      </w:r>
      <w:r>
        <w:rPr>
          <w:rFonts w:hint="eastAsia" w:ascii="宋体" w:hAnsi="宋体" w:eastAsia="宋体" w:cs="宋体"/>
          <w:color w:val="auto"/>
          <w:kern w:val="0"/>
          <w:position w:val="0"/>
          <w:sz w:val="24"/>
          <w:szCs w:val="24"/>
          <w:highlight w:val="none"/>
          <w:lang w:eastAsia="zh-CN"/>
        </w:rPr>
        <w:t>㎡；</w:t>
      </w:r>
    </w:p>
    <w:p w14:paraId="6EE50579">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41</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专业灯光</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1项，包括</w:t>
      </w:r>
      <w:r>
        <w:rPr>
          <w:rFonts w:hint="eastAsia" w:ascii="宋体" w:hAnsi="宋体" w:eastAsia="宋体" w:cs="宋体"/>
          <w:color w:val="auto"/>
          <w:kern w:val="0"/>
          <w:position w:val="0"/>
          <w:sz w:val="24"/>
          <w:szCs w:val="24"/>
          <w:highlight w:val="none"/>
        </w:rPr>
        <w:t>钢架灯架，射灯，logo灯，LED灯带、洗墙灯</w:t>
      </w:r>
      <w:r>
        <w:rPr>
          <w:rFonts w:hint="eastAsia" w:ascii="宋体" w:hAnsi="宋体" w:eastAsia="宋体" w:cs="宋体"/>
          <w:color w:val="auto"/>
          <w:kern w:val="0"/>
          <w:position w:val="0"/>
          <w:sz w:val="24"/>
          <w:szCs w:val="24"/>
          <w:highlight w:val="none"/>
          <w:lang w:val="en-US" w:eastAsia="zh-CN"/>
        </w:rPr>
        <w:t>等‘</w:t>
      </w:r>
    </w:p>
    <w:p w14:paraId="6BAEF143">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42</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音响</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2个，</w:t>
      </w:r>
      <w:r>
        <w:rPr>
          <w:rFonts w:hint="eastAsia" w:ascii="宋体" w:hAnsi="宋体" w:eastAsia="宋体" w:cs="宋体"/>
          <w:color w:val="auto"/>
          <w:kern w:val="0"/>
          <w:position w:val="0"/>
          <w:sz w:val="24"/>
          <w:szCs w:val="24"/>
          <w:highlight w:val="none"/>
        </w:rPr>
        <w:t>额定功率50W</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频率响应100HZ-20KHZ</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阻抗 8Ω</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低音单元6.5寸100磁25芯</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高音单元3"</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音响尺寸37CM*20CM*20CM</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灵敏度 92DB</w:t>
      </w:r>
      <w:r>
        <w:rPr>
          <w:rFonts w:hint="eastAsia" w:ascii="宋体" w:hAnsi="宋体" w:cs="宋体"/>
          <w:color w:val="auto"/>
          <w:kern w:val="0"/>
          <w:position w:val="0"/>
          <w:sz w:val="24"/>
          <w:szCs w:val="24"/>
          <w:highlight w:val="none"/>
          <w:lang w:eastAsia="zh-CN"/>
        </w:rPr>
        <w:t>；</w:t>
      </w:r>
    </w:p>
    <w:p w14:paraId="2B61801D">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43</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功放</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1套，</w:t>
      </w:r>
      <w:r>
        <w:rPr>
          <w:rFonts w:hint="eastAsia" w:ascii="宋体" w:hAnsi="宋体" w:eastAsia="宋体" w:cs="宋体"/>
          <w:color w:val="auto"/>
          <w:kern w:val="0"/>
          <w:position w:val="0"/>
          <w:sz w:val="24"/>
          <w:szCs w:val="24"/>
          <w:highlight w:val="none"/>
        </w:rPr>
        <w:t>主音量的高、低音都独立可调</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提供两路麦克风输入，混响深度延时、回响、麦克风音量都独立可调</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本机机身小巧，适用于以人声为主的会议室和室外移动表演场所</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功率2X60W/8Ω</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采用东芝功率管</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混响62001</w:t>
      </w:r>
      <w:r>
        <w:rPr>
          <w:rFonts w:hint="eastAsia" w:ascii="宋体" w:hAnsi="宋体" w:eastAsia="宋体" w:cs="宋体"/>
          <w:color w:val="auto"/>
          <w:kern w:val="0"/>
          <w:position w:val="0"/>
          <w:sz w:val="24"/>
          <w:szCs w:val="24"/>
          <w:highlight w:val="none"/>
          <w:lang w:eastAsia="zh-CN"/>
        </w:rPr>
        <w:t>；</w:t>
      </w:r>
    </w:p>
    <w:p w14:paraId="5EC7AB9F">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44</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音频制作</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机械设备工作的声音音频制作1套</w:t>
      </w:r>
      <w:r>
        <w:rPr>
          <w:rFonts w:hint="eastAsia" w:ascii="宋体" w:hAnsi="宋体" w:eastAsia="宋体" w:cs="宋体"/>
          <w:color w:val="auto"/>
          <w:kern w:val="0"/>
          <w:position w:val="0"/>
          <w:sz w:val="24"/>
          <w:szCs w:val="24"/>
          <w:highlight w:val="none"/>
          <w:lang w:eastAsia="zh-CN"/>
        </w:rPr>
        <w:t>；</w:t>
      </w:r>
    </w:p>
    <w:p w14:paraId="75D16F47">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val="en-US"/>
        </w:rPr>
      </w:pPr>
      <w:r>
        <w:rPr>
          <w:rFonts w:hint="eastAsia" w:ascii="宋体" w:hAnsi="宋体" w:eastAsia="宋体" w:cs="宋体"/>
          <w:color w:val="auto"/>
          <w:kern w:val="0"/>
          <w:position w:val="0"/>
          <w:sz w:val="24"/>
          <w:szCs w:val="24"/>
          <w:highlight w:val="none"/>
          <w:lang w:val="en-US" w:eastAsia="zh-CN"/>
        </w:rPr>
        <w:t>45</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32寸触摸一体机</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3台；</w:t>
      </w:r>
    </w:p>
    <w:p w14:paraId="28904740">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46</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壁挂支架</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3个</w:t>
      </w:r>
      <w:r>
        <w:rPr>
          <w:rFonts w:hint="eastAsia" w:ascii="宋体" w:hAnsi="宋体" w:eastAsia="宋体" w:cs="宋体"/>
          <w:color w:val="auto"/>
          <w:kern w:val="0"/>
          <w:position w:val="0"/>
          <w:sz w:val="24"/>
          <w:szCs w:val="24"/>
          <w:highlight w:val="none"/>
          <w:lang w:eastAsia="zh-CN"/>
        </w:rPr>
        <w:t>；</w:t>
      </w:r>
    </w:p>
    <w:p w14:paraId="0F08761D">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47</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开关按钮</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3个</w:t>
      </w:r>
      <w:r>
        <w:rPr>
          <w:rFonts w:hint="eastAsia" w:ascii="宋体" w:hAnsi="宋体" w:eastAsia="宋体" w:cs="宋体"/>
          <w:color w:val="auto"/>
          <w:kern w:val="0"/>
          <w:position w:val="0"/>
          <w:sz w:val="24"/>
          <w:szCs w:val="24"/>
          <w:highlight w:val="none"/>
          <w:lang w:eastAsia="zh-CN"/>
        </w:rPr>
        <w:t>；</w:t>
      </w:r>
    </w:p>
    <w:p w14:paraId="00D39431">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48</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UI界面设计</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1套</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包括</w:t>
      </w:r>
      <w:r>
        <w:rPr>
          <w:rFonts w:hint="eastAsia" w:ascii="宋体" w:hAnsi="宋体" w:eastAsia="宋体" w:cs="宋体"/>
          <w:color w:val="auto"/>
          <w:kern w:val="0"/>
          <w:position w:val="0"/>
          <w:sz w:val="24"/>
          <w:szCs w:val="24"/>
          <w:highlight w:val="none"/>
        </w:rPr>
        <w:t>UI界面设计，根据UI设计相应界面，根据展项资料，图片处理，文字编排，效果设计内容定制操作界面，达到功能、视觉、操作、维护等方面需求</w:t>
      </w:r>
      <w:r>
        <w:rPr>
          <w:rFonts w:hint="eastAsia" w:ascii="宋体" w:hAnsi="宋体" w:eastAsia="宋体" w:cs="宋体"/>
          <w:color w:val="auto"/>
          <w:kern w:val="0"/>
          <w:position w:val="0"/>
          <w:sz w:val="24"/>
          <w:szCs w:val="24"/>
          <w:highlight w:val="none"/>
          <w:lang w:eastAsia="zh-CN"/>
        </w:rPr>
        <w:t>；</w:t>
      </w:r>
    </w:p>
    <w:p w14:paraId="60E9B870">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eastAsia="zh-CN"/>
        </w:rPr>
      </w:pPr>
      <w:r>
        <w:rPr>
          <w:rFonts w:hint="eastAsia" w:ascii="宋体" w:hAnsi="宋体" w:eastAsia="宋体" w:cs="宋体"/>
          <w:color w:val="auto"/>
          <w:kern w:val="0"/>
          <w:position w:val="0"/>
          <w:sz w:val="24"/>
          <w:szCs w:val="24"/>
          <w:highlight w:val="none"/>
          <w:lang w:val="en-US" w:eastAsia="zh-CN"/>
        </w:rPr>
        <w:t>49</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多媒体程序</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rPr>
        <w:t>1项</w:t>
      </w:r>
      <w:r>
        <w:rPr>
          <w:rFonts w:hint="eastAsia" w:ascii="宋体" w:hAnsi="宋体" w:eastAsia="宋体" w:cs="宋体"/>
          <w:color w:val="auto"/>
          <w:kern w:val="0"/>
          <w:position w:val="0"/>
          <w:sz w:val="24"/>
          <w:szCs w:val="24"/>
          <w:highlight w:val="none"/>
          <w:lang w:eastAsia="zh-CN"/>
        </w:rPr>
        <w:t>，</w:t>
      </w:r>
      <w:r>
        <w:rPr>
          <w:rFonts w:hint="eastAsia" w:ascii="宋体" w:hAnsi="宋体" w:eastAsia="宋体" w:cs="宋体"/>
          <w:color w:val="auto"/>
          <w:kern w:val="0"/>
          <w:position w:val="0"/>
          <w:sz w:val="24"/>
          <w:szCs w:val="24"/>
          <w:highlight w:val="none"/>
          <w:lang w:val="en-US" w:eastAsia="zh-CN"/>
        </w:rPr>
        <w:t>包括</w:t>
      </w:r>
      <w:r>
        <w:rPr>
          <w:rFonts w:hint="eastAsia" w:ascii="宋体" w:hAnsi="宋体" w:eastAsia="宋体" w:cs="宋体"/>
          <w:color w:val="auto"/>
          <w:kern w:val="0"/>
          <w:position w:val="0"/>
          <w:sz w:val="24"/>
          <w:szCs w:val="24"/>
          <w:highlight w:val="none"/>
        </w:rPr>
        <w:t>定制程序，制作待机画面</w:t>
      </w:r>
      <w:r>
        <w:rPr>
          <w:rFonts w:hint="eastAsia" w:ascii="宋体" w:hAnsi="宋体" w:eastAsia="宋体" w:cs="宋体"/>
          <w:color w:val="auto"/>
          <w:kern w:val="0"/>
          <w:position w:val="0"/>
          <w:sz w:val="24"/>
          <w:szCs w:val="24"/>
          <w:highlight w:val="none"/>
          <w:lang w:eastAsia="zh-CN"/>
        </w:rPr>
        <w:t>。体验流程：点击待机画面，进入UI界面，UI界面有2个按钮标识（知识问答和档案查询），点击知识问答按钮，进入知识问答的窗口（约6～10道题，题目答完，会有评分），题目答完返回到UI界面，</w:t>
      </w:r>
      <w:r>
        <w:rPr>
          <w:rFonts w:hint="eastAsia" w:ascii="宋体" w:hAnsi="宋体" w:eastAsia="宋体" w:cs="宋体"/>
          <w:color w:val="auto"/>
          <w:kern w:val="0"/>
          <w:position w:val="0"/>
          <w:sz w:val="24"/>
          <w:szCs w:val="24"/>
          <w:highlight w:val="none"/>
          <w:lang w:val="en-US" w:eastAsia="zh-CN"/>
        </w:rPr>
        <w:t>可</w:t>
      </w:r>
      <w:r>
        <w:rPr>
          <w:rFonts w:hint="eastAsia" w:ascii="宋体" w:hAnsi="宋体" w:eastAsia="宋体" w:cs="宋体"/>
          <w:color w:val="auto"/>
          <w:kern w:val="0"/>
          <w:position w:val="0"/>
          <w:sz w:val="24"/>
          <w:szCs w:val="24"/>
          <w:highlight w:val="none"/>
          <w:lang w:eastAsia="zh-CN"/>
        </w:rPr>
        <w:t>点击档案查询，跳转到甲供的档案馆官网，可以在官网里查看档案。</w:t>
      </w:r>
    </w:p>
    <w:p w14:paraId="1EB2A4D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val="en-US" w:eastAsia="zh-CN"/>
        </w:rPr>
      </w:pPr>
      <w:r>
        <w:rPr>
          <w:rFonts w:hint="eastAsia" w:ascii="宋体" w:hAnsi="宋体" w:eastAsia="宋体" w:cs="宋体"/>
          <w:color w:val="auto"/>
          <w:kern w:val="0"/>
          <w:position w:val="0"/>
          <w:sz w:val="24"/>
          <w:szCs w:val="24"/>
          <w:highlight w:val="none"/>
          <w:lang w:val="en-US" w:eastAsia="zh-CN"/>
        </w:rPr>
        <w:t>(三)甲供材</w:t>
      </w:r>
    </w:p>
    <w:p w14:paraId="0B99668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val="en-US" w:eastAsia="zh-CN"/>
        </w:rPr>
      </w:pPr>
      <w:r>
        <w:rPr>
          <w:rFonts w:hint="eastAsia" w:ascii="宋体" w:hAnsi="宋体" w:eastAsia="宋体" w:cs="宋体"/>
          <w:color w:val="auto"/>
          <w:kern w:val="0"/>
          <w:position w:val="0"/>
          <w:sz w:val="24"/>
          <w:szCs w:val="24"/>
          <w:highlight w:val="none"/>
          <w:lang w:val="en-US" w:eastAsia="zh-CN"/>
        </w:rPr>
        <w:t>1、书本复制品若干</w:t>
      </w:r>
    </w:p>
    <w:p w14:paraId="219F858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val="en-US" w:eastAsia="zh-CN"/>
        </w:rPr>
      </w:pPr>
      <w:r>
        <w:rPr>
          <w:rFonts w:hint="eastAsia" w:ascii="宋体" w:hAnsi="宋体" w:eastAsia="宋体" w:cs="宋体"/>
          <w:color w:val="auto"/>
          <w:kern w:val="0"/>
          <w:position w:val="0"/>
          <w:sz w:val="24"/>
          <w:szCs w:val="24"/>
          <w:highlight w:val="none"/>
          <w:lang w:val="en-US" w:eastAsia="zh-CN"/>
        </w:rPr>
        <w:t>2、档案纸质展品若干</w:t>
      </w:r>
    </w:p>
    <w:p w14:paraId="34A01F1C">
      <w:pPr>
        <w:pStyle w:val="2"/>
        <w:keepNext w:val="0"/>
        <w:keepLines w:val="0"/>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position w:val="0"/>
          <w:sz w:val="24"/>
          <w:szCs w:val="24"/>
          <w:highlight w:val="none"/>
          <w:lang w:val="en-US" w:eastAsia="zh-CN"/>
        </w:rPr>
      </w:pPr>
      <w:r>
        <w:rPr>
          <w:rFonts w:hint="eastAsia" w:ascii="宋体" w:hAnsi="宋体" w:eastAsia="宋体" w:cs="宋体"/>
          <w:color w:val="auto"/>
          <w:kern w:val="0"/>
          <w:position w:val="0"/>
          <w:sz w:val="24"/>
          <w:szCs w:val="24"/>
          <w:highlight w:val="none"/>
          <w:lang w:val="en-US" w:eastAsia="zh-CN"/>
        </w:rPr>
        <w:t>3、场景所用的老机器设备，具体数量根据设计方案确定</w:t>
      </w:r>
    </w:p>
    <w:p w14:paraId="3F23152F">
      <w:pPr>
        <w:keepNext w:val="0"/>
        <w:keepLines w:val="0"/>
        <w:pageBreakBefore w:val="0"/>
        <w:kinsoku/>
        <w:wordWrap/>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position w:val="0"/>
          <w:sz w:val="24"/>
          <w:szCs w:val="24"/>
          <w:highlight w:val="none"/>
        </w:rPr>
      </w:pPr>
      <w:r>
        <w:rPr>
          <w:rFonts w:hint="eastAsia" w:ascii="宋体" w:hAnsi="宋体" w:eastAsia="宋体" w:cs="宋体"/>
          <w:b/>
          <w:bCs/>
          <w:color w:val="auto"/>
          <w:kern w:val="0"/>
          <w:position w:val="0"/>
          <w:sz w:val="24"/>
          <w:szCs w:val="24"/>
          <w:highlight w:val="none"/>
          <w:lang w:val="en-US" w:eastAsia="zh-CN"/>
        </w:rPr>
        <w:t>七</w:t>
      </w:r>
      <w:r>
        <w:rPr>
          <w:rFonts w:hint="eastAsia" w:ascii="宋体" w:hAnsi="宋体" w:eastAsia="宋体" w:cs="宋体"/>
          <w:b/>
          <w:bCs/>
          <w:color w:val="auto"/>
          <w:kern w:val="0"/>
          <w:position w:val="0"/>
          <w:sz w:val="24"/>
          <w:szCs w:val="24"/>
          <w:highlight w:val="none"/>
        </w:rPr>
        <w:t>、商务要求</w:t>
      </w:r>
    </w:p>
    <w:p w14:paraId="220CB85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color w:val="auto"/>
          <w:kern w:val="0"/>
          <w:position w:val="0"/>
          <w:sz w:val="24"/>
          <w:szCs w:val="24"/>
          <w:highlight w:val="none"/>
        </w:rPr>
      </w:pPr>
      <w:r>
        <w:rPr>
          <w:rFonts w:hint="eastAsia" w:ascii="宋体" w:hAnsi="宋体" w:eastAsia="宋体" w:cs="宋体"/>
          <w:b/>
          <w:bCs/>
          <w:color w:val="auto"/>
          <w:kern w:val="0"/>
          <w:position w:val="0"/>
          <w:sz w:val="24"/>
          <w:szCs w:val="24"/>
          <w:highlight w:val="none"/>
        </w:rPr>
        <w:t>1、合同日期：</w:t>
      </w:r>
      <w:r>
        <w:rPr>
          <w:rFonts w:hint="eastAsia" w:ascii="宋体" w:hAnsi="宋体" w:eastAsia="宋体" w:cs="宋体"/>
          <w:bCs/>
          <w:color w:val="auto"/>
          <w:kern w:val="0"/>
          <w:position w:val="0"/>
          <w:sz w:val="24"/>
          <w:szCs w:val="24"/>
          <w:highlight w:val="none"/>
        </w:rPr>
        <w:t>自中标（成交）通知书发出之日起30日内按时签约。</w:t>
      </w:r>
    </w:p>
    <w:p w14:paraId="3DDCC62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color w:val="auto"/>
          <w:kern w:val="0"/>
          <w:position w:val="0"/>
          <w:sz w:val="24"/>
          <w:szCs w:val="24"/>
          <w:highlight w:val="none"/>
        </w:rPr>
      </w:pPr>
      <w:r>
        <w:rPr>
          <w:rFonts w:hint="eastAsia" w:ascii="宋体" w:hAnsi="宋体" w:eastAsia="宋体" w:cs="宋体"/>
          <w:b/>
          <w:bCs/>
          <w:color w:val="auto"/>
          <w:kern w:val="0"/>
          <w:position w:val="0"/>
          <w:sz w:val="24"/>
          <w:szCs w:val="24"/>
          <w:highlight w:val="none"/>
        </w:rPr>
        <w:t>2、</w:t>
      </w:r>
      <w:r>
        <w:rPr>
          <w:rFonts w:hint="eastAsia" w:ascii="宋体" w:hAnsi="宋体" w:eastAsia="宋体" w:cs="宋体"/>
          <w:b/>
          <w:color w:val="auto"/>
          <w:kern w:val="0"/>
          <w:position w:val="0"/>
          <w:sz w:val="24"/>
          <w:szCs w:val="24"/>
          <w:highlight w:val="none"/>
        </w:rPr>
        <w:t>合同期限：：</w:t>
      </w:r>
      <w:r>
        <w:rPr>
          <w:rFonts w:hint="eastAsia" w:ascii="宋体" w:hAnsi="宋体" w:eastAsia="宋体" w:cs="宋体"/>
          <w:bCs/>
          <w:color w:val="auto"/>
          <w:kern w:val="0"/>
          <w:position w:val="0"/>
          <w:sz w:val="24"/>
          <w:szCs w:val="24"/>
          <w:highlight w:val="none"/>
          <w:lang w:val="en-US" w:eastAsia="zh-CN"/>
        </w:rPr>
        <w:t>60</w:t>
      </w:r>
      <w:r>
        <w:rPr>
          <w:rFonts w:hint="eastAsia" w:ascii="宋体" w:hAnsi="宋体" w:eastAsia="宋体" w:cs="宋体"/>
          <w:bCs/>
          <w:color w:val="auto"/>
          <w:kern w:val="0"/>
          <w:position w:val="0"/>
          <w:sz w:val="24"/>
          <w:szCs w:val="24"/>
          <w:highlight w:val="none"/>
        </w:rPr>
        <w:t>日历天</w:t>
      </w:r>
      <w:r>
        <w:rPr>
          <w:rFonts w:hint="eastAsia" w:ascii="宋体" w:hAnsi="宋体" w:eastAsia="宋体" w:cs="宋体"/>
          <w:bCs/>
          <w:color w:val="auto"/>
          <w:kern w:val="0"/>
          <w:position w:val="0"/>
          <w:sz w:val="24"/>
          <w:szCs w:val="24"/>
          <w:highlight w:val="none"/>
          <w:lang w:eastAsia="zh-CN"/>
        </w:rPr>
        <w:t>；</w:t>
      </w:r>
      <w:r>
        <w:rPr>
          <w:rFonts w:hint="eastAsia" w:ascii="宋体" w:hAnsi="宋体" w:eastAsia="宋体" w:cs="宋体"/>
          <w:bCs/>
          <w:color w:val="auto"/>
          <w:kern w:val="0"/>
          <w:position w:val="0"/>
          <w:sz w:val="24"/>
          <w:szCs w:val="24"/>
          <w:highlight w:val="none"/>
          <w:lang w:val="en-US" w:eastAsia="zh-CN"/>
        </w:rPr>
        <w:t>其中中标后10日内完成方案优化设计及施工图设计，施工工期50</w:t>
      </w:r>
      <w:r>
        <w:rPr>
          <w:rFonts w:hint="eastAsia" w:ascii="宋体" w:hAnsi="宋体" w:eastAsia="宋体" w:cs="宋体"/>
          <w:bCs/>
          <w:color w:val="auto"/>
          <w:kern w:val="0"/>
          <w:position w:val="0"/>
          <w:sz w:val="24"/>
          <w:szCs w:val="24"/>
          <w:highlight w:val="none"/>
        </w:rPr>
        <w:t>日历天（</w:t>
      </w:r>
      <w:r>
        <w:rPr>
          <w:rFonts w:hint="eastAsia" w:ascii="宋体" w:hAnsi="宋体" w:eastAsia="宋体" w:cs="宋体"/>
          <w:color w:val="auto"/>
          <w:kern w:val="0"/>
          <w:position w:val="0"/>
          <w:sz w:val="24"/>
          <w:szCs w:val="24"/>
          <w:highlight w:val="none"/>
        </w:rPr>
        <w:t>具体开工日期以发包人签发的书面开工通知为准）。</w:t>
      </w:r>
    </w:p>
    <w:p w14:paraId="7FE84B94">
      <w:pPr>
        <w:keepNext w:val="0"/>
        <w:keepLines w:val="0"/>
        <w:pageBreakBefore w:val="0"/>
        <w:kinsoku/>
        <w:wordWrap/>
        <w:overflowPunct/>
        <w:topLinePunct w:val="0"/>
        <w:bidi w:val="0"/>
        <w:adjustRightInd w:val="0"/>
        <w:snapToGrid w:val="0"/>
        <w:spacing w:line="360" w:lineRule="auto"/>
        <w:ind w:firstLine="482" w:firstLineChars="200"/>
        <w:textAlignment w:val="auto"/>
        <w:outlineLvl w:val="2"/>
        <w:rPr>
          <w:rFonts w:hint="eastAsia" w:ascii="宋体" w:hAnsi="宋体" w:eastAsia="宋体" w:cs="宋体"/>
          <w:b/>
          <w:color w:val="auto"/>
          <w:kern w:val="0"/>
          <w:position w:val="0"/>
          <w:sz w:val="24"/>
          <w:szCs w:val="24"/>
          <w:highlight w:val="none"/>
          <w:u w:val="single"/>
        </w:rPr>
      </w:pPr>
      <w:r>
        <w:rPr>
          <w:rFonts w:hint="eastAsia" w:ascii="宋体" w:hAnsi="宋体" w:eastAsia="宋体" w:cs="宋体"/>
          <w:b/>
          <w:bCs/>
          <w:color w:val="auto"/>
          <w:kern w:val="0"/>
          <w:position w:val="0"/>
          <w:sz w:val="24"/>
          <w:szCs w:val="24"/>
          <w:highlight w:val="none"/>
        </w:rPr>
        <w:t>3、付款方式：按节点付款</w:t>
      </w:r>
    </w:p>
    <w:p w14:paraId="778E01E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kern w:val="0"/>
          <w:position w:val="0"/>
          <w:sz w:val="24"/>
          <w:szCs w:val="24"/>
          <w:highlight w:val="none"/>
          <w:u w:val="single"/>
        </w:rPr>
      </w:pPr>
      <w:r>
        <w:rPr>
          <w:rFonts w:hint="eastAsia" w:ascii="宋体" w:hAnsi="宋体" w:eastAsia="宋体" w:cs="宋体"/>
          <w:b/>
          <w:color w:val="auto"/>
          <w:kern w:val="0"/>
          <w:position w:val="0"/>
          <w:sz w:val="24"/>
          <w:szCs w:val="24"/>
          <w:highlight w:val="none"/>
          <w:u w:val="single"/>
        </w:rPr>
        <w:t>合同签订生效后7日内付至合同价的30%，饰面材料与多媒体设备进场安装前支付合同价的</w:t>
      </w:r>
      <w:r>
        <w:rPr>
          <w:rFonts w:hint="eastAsia" w:ascii="宋体" w:hAnsi="宋体" w:eastAsia="宋体" w:cs="宋体"/>
          <w:b/>
          <w:color w:val="auto"/>
          <w:kern w:val="0"/>
          <w:position w:val="0"/>
          <w:sz w:val="24"/>
          <w:szCs w:val="24"/>
          <w:highlight w:val="none"/>
          <w:u w:val="single"/>
          <w:lang w:val="en-US" w:eastAsia="zh-CN"/>
        </w:rPr>
        <w:t>3</w:t>
      </w:r>
      <w:r>
        <w:rPr>
          <w:rFonts w:hint="eastAsia" w:ascii="宋体" w:hAnsi="宋体" w:eastAsia="宋体" w:cs="宋体"/>
          <w:b/>
          <w:color w:val="auto"/>
          <w:kern w:val="0"/>
          <w:position w:val="0"/>
          <w:sz w:val="24"/>
          <w:szCs w:val="24"/>
          <w:highlight w:val="none"/>
          <w:u w:val="single"/>
        </w:rPr>
        <w:t>0%作为进度款；竣工验收合格付至合同价的80%，审计完成后，付至审计价的97%，余3%为保修金，工程质量保修金待保修期满无质量问题后一次性无息返还（工程质保期2年）。付款方式为</w:t>
      </w:r>
      <w:r>
        <w:rPr>
          <w:rFonts w:hint="eastAsia" w:ascii="宋体" w:hAnsi="宋体" w:eastAsia="宋体" w:cs="宋体"/>
          <w:b/>
          <w:color w:val="auto"/>
          <w:kern w:val="0"/>
          <w:position w:val="0"/>
          <w:sz w:val="24"/>
          <w:szCs w:val="24"/>
          <w:highlight w:val="none"/>
          <w:u w:val="single"/>
          <w:lang w:val="en-US" w:eastAsia="zh-CN"/>
        </w:rPr>
        <w:t>银行承兑</w:t>
      </w:r>
      <w:r>
        <w:rPr>
          <w:rFonts w:hint="eastAsia" w:ascii="宋体" w:hAnsi="宋体" w:eastAsia="宋体" w:cs="宋体"/>
          <w:b/>
          <w:color w:val="auto"/>
          <w:kern w:val="0"/>
          <w:position w:val="0"/>
          <w:sz w:val="24"/>
          <w:szCs w:val="24"/>
          <w:highlight w:val="none"/>
          <w:u w:val="single"/>
        </w:rPr>
        <w:t>。</w:t>
      </w:r>
    </w:p>
    <w:p w14:paraId="626655D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kern w:val="0"/>
          <w:position w:val="0"/>
          <w:sz w:val="24"/>
          <w:szCs w:val="24"/>
          <w:highlight w:val="none"/>
          <w:u w:val="single"/>
        </w:rPr>
      </w:pPr>
      <w:r>
        <w:rPr>
          <w:rFonts w:hint="eastAsia" w:ascii="宋体" w:hAnsi="宋体" w:eastAsia="宋体" w:cs="宋体"/>
          <w:b/>
          <w:color w:val="auto"/>
          <w:kern w:val="0"/>
          <w:position w:val="0"/>
          <w:sz w:val="24"/>
          <w:szCs w:val="24"/>
          <w:highlight w:val="none"/>
          <w:u w:val="single"/>
        </w:rPr>
        <w:t>注：成交供应商在每次收款前一周内，应向采购单位开具等额的增值税专用发票，如因成交供应商未能开具有效发票，责任由成交供应商承担。</w:t>
      </w:r>
    </w:p>
    <w:p w14:paraId="398C8F6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color w:val="auto"/>
          <w:kern w:val="0"/>
          <w:position w:val="0"/>
          <w:sz w:val="24"/>
          <w:szCs w:val="24"/>
          <w:highlight w:val="none"/>
        </w:rPr>
      </w:pPr>
      <w:r>
        <w:rPr>
          <w:rFonts w:hint="eastAsia" w:ascii="宋体" w:hAnsi="宋体" w:eastAsia="宋体" w:cs="宋体"/>
          <w:b/>
          <w:bCs/>
          <w:color w:val="auto"/>
          <w:kern w:val="0"/>
          <w:position w:val="0"/>
          <w:sz w:val="24"/>
          <w:szCs w:val="24"/>
          <w:highlight w:val="none"/>
        </w:rPr>
        <w:t>4、质保期：</w:t>
      </w:r>
      <w:r>
        <w:rPr>
          <w:rFonts w:hint="eastAsia" w:ascii="宋体" w:hAnsi="宋体" w:eastAsia="宋体" w:cs="宋体"/>
          <w:bCs/>
          <w:color w:val="auto"/>
          <w:kern w:val="0"/>
          <w:position w:val="0"/>
          <w:sz w:val="24"/>
          <w:szCs w:val="24"/>
          <w:highlight w:val="none"/>
        </w:rPr>
        <w:t>两年（从竣工验收合格之日起计算）。</w:t>
      </w:r>
    </w:p>
    <w:p w14:paraId="195E0C2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kern w:val="0"/>
          <w:position w:val="0"/>
          <w:sz w:val="24"/>
          <w:szCs w:val="24"/>
          <w:highlight w:val="none"/>
        </w:rPr>
      </w:pPr>
      <w:r>
        <w:rPr>
          <w:rFonts w:hint="eastAsia" w:ascii="宋体" w:hAnsi="宋体" w:eastAsia="宋体" w:cs="宋体"/>
          <w:bCs/>
          <w:color w:val="auto"/>
          <w:kern w:val="0"/>
          <w:position w:val="0"/>
          <w:sz w:val="24"/>
          <w:szCs w:val="24"/>
          <w:highlight w:val="none"/>
        </w:rPr>
        <w:t>5、项目实施过程中不得随意更换项目经理和项目负责人，如需更换的，经采购人允许，可更换具备同等学历和资质的人员。</w:t>
      </w:r>
    </w:p>
    <w:p w14:paraId="0645B2A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kern w:val="0"/>
          <w:position w:val="0"/>
          <w:sz w:val="24"/>
          <w:szCs w:val="24"/>
          <w:highlight w:val="none"/>
        </w:rPr>
      </w:pPr>
      <w:r>
        <w:rPr>
          <w:rFonts w:hint="eastAsia" w:ascii="宋体" w:hAnsi="宋体" w:eastAsia="宋体" w:cs="宋体"/>
          <w:bCs/>
          <w:color w:val="auto"/>
          <w:kern w:val="0"/>
          <w:position w:val="0"/>
          <w:sz w:val="24"/>
          <w:szCs w:val="24"/>
          <w:highlight w:val="none"/>
        </w:rPr>
        <w:t>6、验收要求：采购单位按合同约定积极配合供应商履约，按合同约定及时组织相关人员参与验收，并出具验收报告，验收合格的作为支付货款的依据。</w:t>
      </w:r>
    </w:p>
    <w:p w14:paraId="7B99E4E8">
      <w:pPr>
        <w:autoSpaceDE w:val="0"/>
        <w:autoSpaceDN w:val="0"/>
        <w:adjustRightInd w:val="0"/>
        <w:spacing w:line="360" w:lineRule="auto"/>
        <w:jc w:val="center"/>
        <w:outlineLvl w:val="0"/>
        <w:rPr>
          <w:rFonts w:ascii="宋体" w:hAnsi="宋体" w:cs="宋体"/>
          <w:color w:val="auto"/>
          <w:kern w:val="0"/>
          <w:position w:val="0"/>
          <w:sz w:val="32"/>
          <w:szCs w:val="32"/>
          <w:highlight w:val="none"/>
        </w:rPr>
      </w:pPr>
      <w:r>
        <w:rPr>
          <w:rFonts w:hint="eastAsia" w:ascii="宋体" w:hAnsi="宋体" w:cs="宋体"/>
          <w:color w:val="auto"/>
          <w:kern w:val="0"/>
          <w:position w:val="0"/>
          <w:sz w:val="48"/>
          <w:szCs w:val="44"/>
          <w:highlight w:val="none"/>
        </w:rPr>
        <w:br w:type="page"/>
      </w:r>
      <w:bookmarkStart w:id="22" w:name="_Toc9732"/>
      <w:r>
        <w:rPr>
          <w:rFonts w:hint="eastAsia" w:ascii="宋体" w:hAnsi="宋体" w:cs="宋体"/>
          <w:b/>
          <w:color w:val="auto"/>
          <w:kern w:val="0"/>
          <w:position w:val="0"/>
          <w:sz w:val="32"/>
          <w:szCs w:val="32"/>
          <w:highlight w:val="none"/>
        </w:rPr>
        <w:t>第四章</w:t>
      </w:r>
      <w:bookmarkStart w:id="23" w:name="_Toc182848996"/>
      <w:bookmarkStart w:id="24" w:name="_Toc43217893"/>
      <w:bookmarkStart w:id="25" w:name="_Toc37322565"/>
      <w:bookmarkStart w:id="26" w:name="_Toc38121794"/>
      <w:bookmarkStart w:id="27" w:name="_Toc85627670"/>
      <w:r>
        <w:rPr>
          <w:rFonts w:hint="eastAsia" w:ascii="宋体" w:hAnsi="宋体" w:cs="宋体"/>
          <w:b/>
          <w:color w:val="auto"/>
          <w:kern w:val="0"/>
          <w:position w:val="0"/>
          <w:sz w:val="32"/>
          <w:szCs w:val="32"/>
          <w:highlight w:val="none"/>
        </w:rPr>
        <w:t xml:space="preserve"> 评审方法和程序</w:t>
      </w:r>
      <w:bookmarkEnd w:id="22"/>
      <w:bookmarkEnd w:id="23"/>
      <w:bookmarkEnd w:id="24"/>
      <w:bookmarkEnd w:id="25"/>
      <w:bookmarkEnd w:id="26"/>
      <w:bookmarkEnd w:id="27"/>
    </w:p>
    <w:p w14:paraId="7248E965">
      <w:pPr>
        <w:pStyle w:val="43"/>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bookmarkStart w:id="28" w:name="_Toc363573857"/>
      <w:bookmarkEnd w:id="28"/>
      <w:r>
        <w:rPr>
          <w:rFonts w:hint="eastAsia" w:ascii="宋体" w:hAnsi="宋体" w:cs="宋体"/>
          <w:b/>
          <w:bCs/>
          <w:color w:val="auto"/>
          <w:kern w:val="0"/>
          <w:position w:val="0"/>
          <w:szCs w:val="24"/>
          <w:highlight w:val="none"/>
          <w:shd w:val="clear" w:color="auto" w:fill="FFFFFF"/>
        </w:rPr>
        <w:t>一、代理机构组织磋商</w:t>
      </w:r>
    </w:p>
    <w:p w14:paraId="35F1BDA6">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32C3BA3F">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2、磋商小组的职责：</w:t>
      </w:r>
    </w:p>
    <w:p w14:paraId="3AA302E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（1）磋商小组成员应当按照客观、公正、审慎的原则，根据磋商文件规定的评审程序、评审方法和评审标准进行独立评审。</w:t>
      </w:r>
    </w:p>
    <w:p w14:paraId="166567B0">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（2）磋商小组成员应当遵守评审工作纪律，不得泄露评审情况和评审中获悉的商业秘密，对个人的评审意见承担法律责任；</w:t>
      </w:r>
    </w:p>
    <w:p w14:paraId="28187693">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（3）磋商小组成员在评审过程中发现供应商有行贿、提供虚假材料或者串通等违法行为的，应当及时向财政部门报告。</w:t>
      </w:r>
    </w:p>
    <w:p w14:paraId="7FE845CF">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（4）磋商小组成员在评审过程中受到非法干涉的，应当及时向财政、监察等部门举报。</w:t>
      </w:r>
    </w:p>
    <w:p w14:paraId="7880DB90">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（5）配合采购单位答复供应商提出的质疑；配合财政部门的投诉处理和监督检查工作。</w:t>
      </w:r>
    </w:p>
    <w:p w14:paraId="6EA47B8F">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2、评审有关记录由磋商小组成员签名，存档备查。</w:t>
      </w:r>
    </w:p>
    <w:p w14:paraId="2DB5BC6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3、供应商的法定代表人或被授权人须持身份证准时参加磋商开标会。</w:t>
      </w:r>
    </w:p>
    <w:p w14:paraId="7921A25D">
      <w:pPr>
        <w:pStyle w:val="43"/>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bCs/>
          <w:color w:val="auto"/>
          <w:kern w:val="0"/>
          <w:position w:val="0"/>
          <w:szCs w:val="24"/>
          <w:highlight w:val="none"/>
          <w:shd w:val="clear" w:color="auto" w:fill="FFFFFF"/>
        </w:rPr>
        <w:t>二、磋商的原则及方法</w:t>
      </w:r>
    </w:p>
    <w:p w14:paraId="458BEFEA">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1、磋商小组依据《中华人民共和国政府采购法》、《政府采购竞争性磋商采购方式管理暂行办法》以及有关政府采购的相关法规，遵循“公开、公平、公正、择优、信用”的原则进行磋商评审。</w:t>
      </w:r>
    </w:p>
    <w:p w14:paraId="7010EDF6">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2、磋商小组将按照竞争性磋商文件的规定，独立对每个进入打分程序的有效投标供应商的响应文件的技术部分以打分的形式进行评审和评价。技术分取算术平均值（计算结果均四舍五入保留两位小数）。</w:t>
      </w:r>
    </w:p>
    <w:p w14:paraId="7B52B1D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54D30340">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4、磋商文件能够详细列明采购货物的技术、服务要求的，磋商结束后，磋商小组应当要求所有实质性响应的供应商在规定时间内提交最后报价，提交最后报价的供应商不得少于3家。</w:t>
      </w:r>
    </w:p>
    <w:p w14:paraId="0F42C961">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0EEF09A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5、已提交响应文件的供应商，在提交最后报价之前，可以根据磋商情况退出磋商。</w:t>
      </w:r>
    </w:p>
    <w:p w14:paraId="7887C389">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72B22A00">
      <w:pPr>
        <w:pStyle w:val="43"/>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bCs/>
          <w:color w:val="auto"/>
          <w:kern w:val="0"/>
          <w:position w:val="0"/>
          <w:szCs w:val="24"/>
          <w:highlight w:val="none"/>
          <w:shd w:val="clear" w:color="auto" w:fill="FFFFFF"/>
        </w:rPr>
        <w:t>三、磋商评定结果的方法</w:t>
      </w:r>
    </w:p>
    <w:p w14:paraId="1995DAC3">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w:t>
      </w:r>
      <w:r>
        <w:rPr>
          <w:rFonts w:hint="eastAsia" w:ascii="宋体" w:hAnsi="宋体" w:cs="宋体"/>
          <w:b/>
          <w:color w:val="auto"/>
          <w:kern w:val="0"/>
          <w:position w:val="0"/>
          <w:sz w:val="24"/>
          <w:szCs w:val="24"/>
          <w:highlight w:val="none"/>
          <w:u w:val="single"/>
        </w:rPr>
        <w:t>经磋商确定最终采购需求和提交最后报价的供应商后，</w:t>
      </w:r>
      <w:r>
        <w:rPr>
          <w:rFonts w:hint="eastAsia" w:ascii="宋体" w:hAnsi="宋体" w:cs="宋体"/>
          <w:color w:val="auto"/>
          <w:kern w:val="0"/>
          <w:position w:val="0"/>
          <w:sz w:val="24"/>
          <w:szCs w:val="24"/>
          <w:highlight w:val="none"/>
        </w:rPr>
        <w:t>由磋商小组采用综合评分法</w:t>
      </w:r>
      <w:r>
        <w:rPr>
          <w:rFonts w:hint="eastAsia" w:ascii="宋体" w:hAnsi="宋体" w:cs="宋体"/>
          <w:b/>
          <w:color w:val="auto"/>
          <w:kern w:val="0"/>
          <w:position w:val="0"/>
          <w:sz w:val="24"/>
          <w:szCs w:val="24"/>
          <w:highlight w:val="none"/>
          <w:u w:val="single"/>
        </w:rPr>
        <w:t>对提交最后报价的供应商的响应文件和最后报价</w:t>
      </w:r>
      <w:r>
        <w:rPr>
          <w:rFonts w:hint="eastAsia" w:ascii="宋体" w:hAnsi="宋体" w:cs="宋体"/>
          <w:color w:val="auto"/>
          <w:kern w:val="0"/>
          <w:position w:val="0"/>
          <w:sz w:val="24"/>
          <w:szCs w:val="24"/>
          <w:highlight w:val="none"/>
        </w:rPr>
        <w:t>进行综合评分。</w:t>
      </w:r>
    </w:p>
    <w:p w14:paraId="3DDC2FAB">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2、评审时，磋商小组各成员应当独立对每个有效响应的文件进行评价、打分，然后汇总每个供应商每项评分因素的得分（计算结果均四舍五入保留两位小数）。</w:t>
      </w:r>
    </w:p>
    <w:p w14:paraId="17684915">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3、本次项目磋商的技术和商务报价评审总分值为100分。两部分评审因素比重如下：</w:t>
      </w:r>
    </w:p>
    <w:p w14:paraId="21847027">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技术分值占总分值的比重为</w:t>
      </w:r>
      <w:r>
        <w:rPr>
          <w:rFonts w:hint="eastAsia" w:ascii="宋体" w:hAnsi="宋体" w:cs="宋体"/>
          <w:b/>
          <w:color w:val="auto"/>
          <w:kern w:val="0"/>
          <w:position w:val="0"/>
          <w:sz w:val="24"/>
          <w:szCs w:val="24"/>
          <w:highlight w:val="none"/>
          <w:u w:val="single"/>
          <w:lang w:val="en-US" w:eastAsia="zh-CN"/>
        </w:rPr>
        <w:t>8</w:t>
      </w:r>
      <w:r>
        <w:rPr>
          <w:rFonts w:hint="eastAsia" w:ascii="宋体" w:hAnsi="宋体" w:cs="宋体"/>
          <w:b/>
          <w:color w:val="auto"/>
          <w:kern w:val="0"/>
          <w:position w:val="0"/>
          <w:sz w:val="24"/>
          <w:szCs w:val="24"/>
          <w:highlight w:val="none"/>
          <w:u w:val="single"/>
        </w:rPr>
        <w:t>0%（权重）</w:t>
      </w:r>
      <w:r>
        <w:rPr>
          <w:rFonts w:hint="eastAsia" w:ascii="宋体" w:hAnsi="宋体" w:cs="宋体"/>
          <w:color w:val="auto"/>
          <w:kern w:val="0"/>
          <w:position w:val="0"/>
          <w:sz w:val="24"/>
          <w:szCs w:val="24"/>
          <w:highlight w:val="none"/>
        </w:rPr>
        <w:t>（四舍五入保留两位小数）；</w:t>
      </w:r>
    </w:p>
    <w:p w14:paraId="1E8D9A43">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商务报价分值占总分值的比重为</w:t>
      </w:r>
      <w:r>
        <w:rPr>
          <w:rFonts w:hint="eastAsia" w:ascii="宋体" w:hAnsi="宋体" w:cs="宋体"/>
          <w:b/>
          <w:color w:val="auto"/>
          <w:kern w:val="0"/>
          <w:position w:val="0"/>
          <w:sz w:val="24"/>
          <w:szCs w:val="24"/>
          <w:highlight w:val="none"/>
          <w:u w:val="single"/>
          <w:lang w:val="en-US" w:eastAsia="zh-CN"/>
        </w:rPr>
        <w:t>2</w:t>
      </w:r>
      <w:r>
        <w:rPr>
          <w:rFonts w:hint="eastAsia" w:ascii="宋体" w:hAnsi="宋体" w:cs="宋体"/>
          <w:b/>
          <w:color w:val="auto"/>
          <w:kern w:val="0"/>
          <w:position w:val="0"/>
          <w:sz w:val="24"/>
          <w:szCs w:val="24"/>
          <w:highlight w:val="none"/>
          <w:u w:val="single"/>
        </w:rPr>
        <w:t>0%（权重）</w:t>
      </w:r>
      <w:r>
        <w:rPr>
          <w:rFonts w:hint="eastAsia" w:ascii="宋体" w:hAnsi="宋体" w:cs="宋体"/>
          <w:color w:val="auto"/>
          <w:kern w:val="0"/>
          <w:position w:val="0"/>
          <w:sz w:val="24"/>
          <w:szCs w:val="24"/>
          <w:highlight w:val="none"/>
        </w:rPr>
        <w:t>（四舍五入保留两位小数）。</w:t>
      </w:r>
    </w:p>
    <w:p w14:paraId="08239130">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4、技术分按算术平均值计算，分值四舍五入保留两位小数。</w:t>
      </w:r>
    </w:p>
    <w:p w14:paraId="5AE583A9">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5、商务报价分统一采用低价优先法计算直接取得，与技术分相加为供应商的综合得分（四舍五入保留两位小数）。</w:t>
      </w:r>
    </w:p>
    <w:p w14:paraId="5DB4A4CB">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6、磋商小组应当根据综合评分情况，按照评审得分由高到低顺序推荐3名以上成交候选供应商，并编写评审报告。</w:t>
      </w:r>
      <w:r>
        <w:rPr>
          <w:rFonts w:hint="eastAsia" w:ascii="宋体" w:hAnsi="宋体" w:cs="宋体"/>
          <w:b/>
          <w:color w:val="auto"/>
          <w:kern w:val="0"/>
          <w:position w:val="0"/>
          <w:sz w:val="24"/>
          <w:highlight w:val="none"/>
        </w:rPr>
        <w:t>采购人授权磋商小组在成交候选供应商中直接确定成交供应商。</w:t>
      </w:r>
    </w:p>
    <w:p w14:paraId="7BB5D26A">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7、确定成交候选人的特殊情况处理：</w:t>
      </w:r>
    </w:p>
    <w:p w14:paraId="19076980">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（1）评审得分相同时，按照最后报价由低到高的顺序推荐。</w:t>
      </w:r>
    </w:p>
    <w:p w14:paraId="34460E6A">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（2）评审得分且最终报价相同的，按照技术指标优劣顺序推荐。</w:t>
      </w:r>
    </w:p>
    <w:p w14:paraId="41849E31">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8、磋商评审时，评委对评审的细则若有争议，由磋商小组集体讨论确定，并对未尽情况有最终解释权。</w:t>
      </w:r>
    </w:p>
    <w:p w14:paraId="1E6F2A78">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9、对落标的供应商不做落标原因的解释。</w:t>
      </w:r>
    </w:p>
    <w:p w14:paraId="02592B38">
      <w:pPr>
        <w:pStyle w:val="43"/>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bCs/>
          <w:color w:val="auto"/>
          <w:kern w:val="0"/>
          <w:position w:val="0"/>
          <w:szCs w:val="24"/>
          <w:highlight w:val="none"/>
          <w:shd w:val="clear" w:color="auto" w:fill="FFFFFF"/>
        </w:rPr>
        <w:t>四、综合评分评审标准</w:t>
      </w:r>
    </w:p>
    <w:p w14:paraId="2B2DD759">
      <w:pPr>
        <w:pStyle w:val="43"/>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bCs/>
          <w:color w:val="auto"/>
          <w:kern w:val="0"/>
          <w:position w:val="0"/>
          <w:szCs w:val="24"/>
          <w:highlight w:val="none"/>
          <w:shd w:val="clear" w:color="auto" w:fill="FFFFFF"/>
        </w:rPr>
        <w:t>（一）技术分：（</w:t>
      </w:r>
      <w:r>
        <w:rPr>
          <w:rFonts w:hint="eastAsia" w:ascii="宋体" w:hAnsi="宋体" w:cs="宋体"/>
          <w:b/>
          <w:bCs/>
          <w:color w:val="auto"/>
          <w:kern w:val="0"/>
          <w:position w:val="0"/>
          <w:szCs w:val="24"/>
          <w:highlight w:val="none"/>
          <w:shd w:val="clear" w:color="auto" w:fill="FFFFFF"/>
          <w:lang w:val="en-US" w:eastAsia="zh-CN"/>
        </w:rPr>
        <w:t>80</w:t>
      </w:r>
      <w:r>
        <w:rPr>
          <w:rFonts w:hint="eastAsia" w:ascii="宋体" w:hAnsi="宋体" w:cs="宋体"/>
          <w:b/>
          <w:bCs/>
          <w:color w:val="auto"/>
          <w:kern w:val="0"/>
          <w:position w:val="0"/>
          <w:szCs w:val="24"/>
          <w:highlight w:val="none"/>
          <w:shd w:val="clear" w:color="auto" w:fill="FFFFFF"/>
        </w:rPr>
        <w:t>分）</w:t>
      </w:r>
    </w:p>
    <w:tbl>
      <w:tblPr>
        <w:tblStyle w:val="48"/>
        <w:tblW w:w="9351" w:type="dxa"/>
        <w:jc w:val="center"/>
        <w:tblLayout w:type="fixed"/>
        <w:tblCellMar>
          <w:top w:w="0" w:type="dxa"/>
          <w:left w:w="108" w:type="dxa"/>
          <w:bottom w:w="0" w:type="dxa"/>
          <w:right w:w="108" w:type="dxa"/>
        </w:tblCellMar>
      </w:tblPr>
      <w:tblGrid>
        <w:gridCol w:w="785"/>
        <w:gridCol w:w="1211"/>
        <w:gridCol w:w="6460"/>
        <w:gridCol w:w="895"/>
      </w:tblGrid>
      <w:tr w14:paraId="07057F75">
        <w:tblPrEx>
          <w:tblCellMar>
            <w:top w:w="0" w:type="dxa"/>
            <w:left w:w="108" w:type="dxa"/>
            <w:bottom w:w="0" w:type="dxa"/>
            <w:right w:w="108" w:type="dxa"/>
          </w:tblCellMar>
        </w:tblPrEx>
        <w:trPr>
          <w:jc w:val="center"/>
        </w:trPr>
        <w:tc>
          <w:tcPr>
            <w:tcW w:w="78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noWrap/>
            <w:vAlign w:val="center"/>
          </w:tcPr>
          <w:p w14:paraId="7F77C1D1">
            <w:pPr>
              <w:spacing w:line="360" w:lineRule="auto"/>
              <w:jc w:val="center"/>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序号</w:t>
            </w:r>
          </w:p>
        </w:tc>
        <w:tc>
          <w:tcPr>
            <w:tcW w:w="1211" w:type="dxa"/>
            <w:tcBorders>
              <w:top w:val="single" w:color="000000" w:sz="4" w:space="0"/>
              <w:left w:val="nil"/>
              <w:bottom w:val="single" w:color="000000" w:sz="4" w:space="0"/>
              <w:right w:val="single" w:color="000000" w:sz="4" w:space="0"/>
            </w:tcBorders>
            <w:shd w:val="clear" w:color="auto" w:fill="DCE6F2" w:themeFill="accent1" w:themeFillTint="32"/>
            <w:noWrap/>
            <w:vAlign w:val="center"/>
          </w:tcPr>
          <w:p w14:paraId="4F13ACE4">
            <w:pPr>
              <w:spacing w:line="360" w:lineRule="auto"/>
              <w:jc w:val="center"/>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评审内容</w:t>
            </w:r>
          </w:p>
        </w:tc>
        <w:tc>
          <w:tcPr>
            <w:tcW w:w="6460" w:type="dxa"/>
            <w:tcBorders>
              <w:top w:val="single" w:color="000000" w:sz="4" w:space="0"/>
              <w:left w:val="nil"/>
              <w:bottom w:val="single" w:color="000000" w:sz="4" w:space="0"/>
              <w:right w:val="single" w:color="000000" w:sz="4" w:space="0"/>
            </w:tcBorders>
            <w:shd w:val="clear" w:color="auto" w:fill="DCE6F2" w:themeFill="accent1" w:themeFillTint="32"/>
            <w:noWrap/>
            <w:vAlign w:val="center"/>
          </w:tcPr>
          <w:p w14:paraId="4502FFDB">
            <w:pPr>
              <w:spacing w:line="360" w:lineRule="auto"/>
              <w:jc w:val="center"/>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评审细则</w:t>
            </w:r>
          </w:p>
        </w:tc>
        <w:tc>
          <w:tcPr>
            <w:tcW w:w="895" w:type="dxa"/>
            <w:tcBorders>
              <w:top w:val="single" w:color="000000" w:sz="4" w:space="0"/>
              <w:left w:val="nil"/>
              <w:bottom w:val="single" w:color="000000" w:sz="4" w:space="0"/>
              <w:right w:val="single" w:color="000000" w:sz="4" w:space="0"/>
            </w:tcBorders>
            <w:shd w:val="clear" w:color="auto" w:fill="DCE6F2" w:themeFill="accent1" w:themeFillTint="32"/>
            <w:noWrap/>
            <w:vAlign w:val="center"/>
          </w:tcPr>
          <w:p w14:paraId="1DC51E37">
            <w:pPr>
              <w:spacing w:line="360" w:lineRule="auto"/>
              <w:jc w:val="center"/>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分值</w:t>
            </w:r>
          </w:p>
        </w:tc>
      </w:tr>
      <w:tr w14:paraId="5A70C9F5">
        <w:tblPrEx>
          <w:tblCellMar>
            <w:top w:w="0" w:type="dxa"/>
            <w:left w:w="108" w:type="dxa"/>
            <w:bottom w:w="0" w:type="dxa"/>
            <w:right w:w="108" w:type="dxa"/>
          </w:tblCellMar>
        </w:tblPrEx>
        <w:trPr>
          <w:trHeight w:val="2791" w:hRule="atLeast"/>
          <w:jc w:val="center"/>
        </w:trPr>
        <w:tc>
          <w:tcPr>
            <w:tcW w:w="785" w:type="dxa"/>
            <w:tcBorders>
              <w:top w:val="single" w:color="000000" w:sz="4" w:space="0"/>
              <w:left w:val="single" w:color="000000" w:sz="4" w:space="0"/>
              <w:right w:val="single" w:color="000000" w:sz="4" w:space="0"/>
            </w:tcBorders>
            <w:noWrap/>
            <w:vAlign w:val="center"/>
          </w:tcPr>
          <w:p w14:paraId="1168B0E1">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w:t>
            </w:r>
          </w:p>
        </w:tc>
        <w:tc>
          <w:tcPr>
            <w:tcW w:w="1211" w:type="dxa"/>
            <w:tcBorders>
              <w:top w:val="single" w:color="000000" w:sz="4" w:space="0"/>
              <w:left w:val="nil"/>
              <w:right w:val="single" w:color="000000" w:sz="4" w:space="0"/>
            </w:tcBorders>
            <w:noWrap/>
            <w:vAlign w:val="center"/>
          </w:tcPr>
          <w:p w14:paraId="7DE9848D">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设计方案</w:t>
            </w:r>
          </w:p>
          <w:p w14:paraId="70C9F1B2">
            <w:pPr>
              <w:pStyle w:val="26"/>
              <w:rPr>
                <w:color w:val="auto"/>
                <w:kern w:val="0"/>
                <w:position w:val="0"/>
                <w:highlight w:val="none"/>
              </w:rPr>
            </w:pPr>
            <w:r>
              <w:rPr>
                <w:rFonts w:hint="eastAsia" w:hAnsi="宋体" w:cs="宋体"/>
                <w:color w:val="auto"/>
                <w:kern w:val="0"/>
                <w:position w:val="0"/>
                <w:sz w:val="24"/>
                <w:szCs w:val="24"/>
                <w:highlight w:val="none"/>
              </w:rPr>
              <w:t>（</w:t>
            </w:r>
            <w:r>
              <w:rPr>
                <w:rFonts w:hint="eastAsia" w:hAnsi="宋体" w:cs="宋体"/>
                <w:color w:val="auto"/>
                <w:kern w:val="0"/>
                <w:position w:val="0"/>
                <w:sz w:val="24"/>
                <w:szCs w:val="24"/>
                <w:highlight w:val="none"/>
                <w:lang w:val="en-US" w:eastAsia="zh-CN"/>
              </w:rPr>
              <w:t>39</w:t>
            </w:r>
            <w:r>
              <w:rPr>
                <w:rFonts w:hint="eastAsia" w:hAnsi="宋体" w:cs="宋体"/>
                <w:color w:val="auto"/>
                <w:kern w:val="0"/>
                <w:position w:val="0"/>
                <w:sz w:val="24"/>
                <w:szCs w:val="24"/>
                <w:highlight w:val="none"/>
              </w:rPr>
              <w:t>分）</w:t>
            </w:r>
          </w:p>
        </w:tc>
        <w:tc>
          <w:tcPr>
            <w:tcW w:w="6460" w:type="dxa"/>
            <w:tcBorders>
              <w:top w:val="single" w:color="000000" w:sz="4" w:space="0"/>
              <w:left w:val="nil"/>
              <w:right w:val="single" w:color="000000" w:sz="4" w:space="0"/>
            </w:tcBorders>
            <w:noWrap/>
            <w:vAlign w:val="center"/>
          </w:tcPr>
          <w:p w14:paraId="28C90121">
            <w:pPr>
              <w:spacing w:line="360" w:lineRule="auto"/>
              <w:rPr>
                <w:rFonts w:ascii="宋体" w:hAnsi="宋体" w:cs="宋体"/>
                <w:b/>
                <w:bCs/>
                <w:color w:val="auto"/>
                <w:kern w:val="0"/>
                <w:position w:val="0"/>
                <w:szCs w:val="21"/>
                <w:highlight w:val="none"/>
              </w:rPr>
            </w:pPr>
            <w:r>
              <w:rPr>
                <w:rFonts w:hint="eastAsia" w:ascii="宋体" w:hAnsi="宋体" w:cs="宋体"/>
                <w:color w:val="auto"/>
                <w:kern w:val="0"/>
                <w:position w:val="0"/>
                <w:sz w:val="24"/>
                <w:szCs w:val="24"/>
                <w:highlight w:val="none"/>
              </w:rPr>
              <w:t>由评委根据各供应商设计方案进行评审。</w:t>
            </w:r>
          </w:p>
          <w:p w14:paraId="713CEFF3">
            <w:pPr>
              <w:spacing w:line="360" w:lineRule="auto"/>
              <w:rPr>
                <w:rFonts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rPr>
              <w:t>1、</w:t>
            </w:r>
            <w:r>
              <w:rPr>
                <w:rFonts w:hint="eastAsia" w:ascii="宋体" w:hAnsi="宋体" w:cs="宋体"/>
                <w:color w:val="auto"/>
                <w:kern w:val="0"/>
                <w:position w:val="0"/>
                <w:sz w:val="24"/>
                <w:szCs w:val="24"/>
                <w:highlight w:val="none"/>
                <w:lang w:val="zh-CN"/>
              </w:rPr>
              <w:t>设计说明（</w:t>
            </w:r>
            <w:r>
              <w:rPr>
                <w:rFonts w:hint="eastAsia" w:ascii="宋体" w:hAnsi="宋体" w:cs="宋体"/>
                <w:color w:val="auto"/>
                <w:kern w:val="0"/>
                <w:position w:val="0"/>
                <w:sz w:val="24"/>
                <w:szCs w:val="24"/>
                <w:highlight w:val="none"/>
              </w:rPr>
              <w:t>10分</w:t>
            </w:r>
            <w:r>
              <w:rPr>
                <w:rFonts w:hint="eastAsia" w:ascii="宋体" w:hAnsi="宋体" w:cs="宋体"/>
                <w:color w:val="auto"/>
                <w:kern w:val="0"/>
                <w:position w:val="0"/>
                <w:sz w:val="24"/>
                <w:szCs w:val="24"/>
                <w:highlight w:val="none"/>
                <w:lang w:val="zh-CN"/>
              </w:rPr>
              <w:t>）</w:t>
            </w:r>
          </w:p>
          <w:p w14:paraId="2C7F1A67">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设计理念新颖、阐述清晰、总体设计说明完整、分项设计说明完整的得</w:t>
            </w:r>
            <w:r>
              <w:rPr>
                <w:rFonts w:hint="eastAsia" w:ascii="宋体" w:hAnsi="宋体" w:cs="宋体"/>
                <w:color w:val="auto"/>
                <w:kern w:val="0"/>
                <w:position w:val="0"/>
                <w:sz w:val="24"/>
                <w:szCs w:val="24"/>
                <w:highlight w:val="none"/>
              </w:rPr>
              <w:t>10</w:t>
            </w:r>
            <w:r>
              <w:rPr>
                <w:rFonts w:hint="eastAsia" w:ascii="宋体" w:hAnsi="宋体" w:cs="宋体"/>
                <w:color w:val="auto"/>
                <w:kern w:val="0"/>
                <w:position w:val="0"/>
                <w:sz w:val="24"/>
                <w:szCs w:val="24"/>
                <w:highlight w:val="none"/>
                <w:lang w:val="zh-CN"/>
              </w:rPr>
              <w:t>分；</w:t>
            </w:r>
          </w:p>
          <w:p w14:paraId="1E33C1EB">
            <w:pPr>
              <w:spacing w:line="360" w:lineRule="auto"/>
              <w:rPr>
                <w:rFonts w:hint="default" w:ascii="宋体" w:hAnsi="宋体" w:eastAsia="宋体" w:cs="宋体"/>
                <w:color w:val="auto"/>
                <w:kern w:val="0"/>
                <w:position w:val="0"/>
                <w:sz w:val="24"/>
                <w:szCs w:val="24"/>
                <w:highlight w:val="none"/>
                <w:lang w:val="en-US" w:eastAsia="zh-CN"/>
              </w:rPr>
            </w:pPr>
            <w:r>
              <w:rPr>
                <w:rFonts w:hint="eastAsia" w:ascii="宋体" w:hAnsi="宋体" w:cs="宋体"/>
                <w:color w:val="auto"/>
                <w:kern w:val="0"/>
                <w:position w:val="0"/>
                <w:sz w:val="24"/>
                <w:szCs w:val="24"/>
                <w:highlight w:val="none"/>
                <w:lang w:val="zh-CN"/>
              </w:rPr>
              <w:t>设计理念较清晰、总体设计说明完整、分项设计说明较完整的得</w:t>
            </w:r>
            <w:r>
              <w:rPr>
                <w:rFonts w:hint="eastAsia" w:ascii="宋体" w:hAnsi="宋体" w:cs="宋体"/>
                <w:color w:val="auto"/>
                <w:kern w:val="0"/>
                <w:position w:val="0"/>
                <w:sz w:val="24"/>
                <w:szCs w:val="24"/>
                <w:highlight w:val="none"/>
                <w:lang w:val="en-US" w:eastAsia="zh-CN"/>
              </w:rPr>
              <w:t>7分</w:t>
            </w:r>
          </w:p>
          <w:p w14:paraId="14223CF7">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总体设计说明完整、分项设计说明较完整的得</w:t>
            </w:r>
            <w:r>
              <w:rPr>
                <w:rFonts w:hint="eastAsia" w:ascii="宋体" w:hAnsi="宋体" w:cs="宋体"/>
                <w:color w:val="auto"/>
                <w:kern w:val="0"/>
                <w:position w:val="0"/>
                <w:sz w:val="24"/>
                <w:szCs w:val="24"/>
                <w:highlight w:val="none"/>
                <w:lang w:val="en-US" w:eastAsia="zh-CN"/>
              </w:rPr>
              <w:t>3</w:t>
            </w:r>
            <w:r>
              <w:rPr>
                <w:rFonts w:hint="eastAsia" w:ascii="宋体" w:hAnsi="宋体" w:cs="宋体"/>
                <w:color w:val="auto"/>
                <w:kern w:val="0"/>
                <w:position w:val="0"/>
                <w:sz w:val="24"/>
                <w:szCs w:val="24"/>
                <w:highlight w:val="none"/>
                <w:lang w:val="zh-CN"/>
              </w:rPr>
              <w:t>分；</w:t>
            </w:r>
          </w:p>
          <w:p w14:paraId="1C2734FF">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rPr>
              <w:t>缺项得0分。</w:t>
            </w:r>
          </w:p>
          <w:p w14:paraId="237E9441">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w:t>
            </w:r>
            <w:r>
              <w:rPr>
                <w:rFonts w:hint="eastAsia" w:ascii="宋体" w:hAnsi="宋体" w:cs="宋体"/>
                <w:color w:val="auto"/>
                <w:kern w:val="0"/>
                <w:position w:val="0"/>
                <w:sz w:val="24"/>
                <w:szCs w:val="24"/>
                <w:highlight w:val="none"/>
                <w:lang w:val="zh-CN"/>
              </w:rPr>
              <w:t>空间规划（</w:t>
            </w:r>
            <w:r>
              <w:rPr>
                <w:rFonts w:hint="eastAsia" w:ascii="宋体" w:hAnsi="宋体" w:cs="宋体"/>
                <w:color w:val="auto"/>
                <w:kern w:val="0"/>
                <w:position w:val="0"/>
                <w:sz w:val="24"/>
                <w:szCs w:val="24"/>
                <w:highlight w:val="none"/>
                <w:lang w:val="en-US" w:eastAsia="zh-CN"/>
              </w:rPr>
              <w:t>10</w:t>
            </w:r>
            <w:r>
              <w:rPr>
                <w:rFonts w:hint="eastAsia" w:ascii="宋体" w:hAnsi="宋体" w:cs="宋体"/>
                <w:color w:val="auto"/>
                <w:kern w:val="0"/>
                <w:position w:val="0"/>
                <w:sz w:val="24"/>
                <w:szCs w:val="24"/>
                <w:highlight w:val="none"/>
              </w:rPr>
              <w:t>分</w:t>
            </w:r>
            <w:r>
              <w:rPr>
                <w:rFonts w:hint="eastAsia" w:ascii="宋体" w:hAnsi="宋体" w:cs="宋体"/>
                <w:color w:val="auto"/>
                <w:kern w:val="0"/>
                <w:position w:val="0"/>
                <w:sz w:val="24"/>
                <w:szCs w:val="24"/>
                <w:highlight w:val="none"/>
                <w:lang w:val="zh-CN"/>
              </w:rPr>
              <w:t>）</w:t>
            </w:r>
          </w:p>
          <w:p w14:paraId="078AC69B">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展区空间布局合理、重点突出、流线清晰，能充分考虑观众、展示内容、展项、展品之间关系的得</w:t>
            </w:r>
            <w:r>
              <w:rPr>
                <w:rFonts w:hint="eastAsia" w:ascii="宋体" w:hAnsi="宋体" w:cs="宋体"/>
                <w:color w:val="auto"/>
                <w:kern w:val="0"/>
                <w:position w:val="0"/>
                <w:sz w:val="24"/>
                <w:szCs w:val="24"/>
                <w:highlight w:val="none"/>
                <w:lang w:val="en-US" w:eastAsia="zh-CN"/>
              </w:rPr>
              <w:t>10</w:t>
            </w:r>
            <w:r>
              <w:rPr>
                <w:rFonts w:hint="eastAsia" w:ascii="宋体" w:hAnsi="宋体" w:cs="宋体"/>
                <w:color w:val="auto"/>
                <w:kern w:val="0"/>
                <w:position w:val="0"/>
                <w:sz w:val="24"/>
                <w:szCs w:val="24"/>
                <w:highlight w:val="none"/>
                <w:lang w:val="zh-CN"/>
              </w:rPr>
              <w:t>分；</w:t>
            </w:r>
          </w:p>
          <w:p w14:paraId="77190EC4">
            <w:pPr>
              <w:spacing w:line="360" w:lineRule="auto"/>
              <w:rPr>
                <w:rFonts w:hint="default" w:ascii="宋体" w:hAnsi="宋体" w:cs="宋体"/>
                <w:color w:val="auto"/>
                <w:kern w:val="0"/>
                <w:position w:val="0"/>
                <w:sz w:val="24"/>
                <w:szCs w:val="24"/>
                <w:highlight w:val="none"/>
                <w:lang w:val="en-US" w:eastAsia="zh-CN"/>
              </w:rPr>
            </w:pPr>
            <w:r>
              <w:rPr>
                <w:rFonts w:hint="eastAsia" w:ascii="宋体" w:hAnsi="宋体" w:cs="宋体"/>
                <w:color w:val="auto"/>
                <w:kern w:val="0"/>
                <w:position w:val="0"/>
                <w:sz w:val="24"/>
                <w:szCs w:val="24"/>
                <w:highlight w:val="none"/>
                <w:lang w:val="zh-CN"/>
              </w:rPr>
              <w:t>展区空间布局合理、重点突出、流线清晰的得</w:t>
            </w:r>
            <w:r>
              <w:rPr>
                <w:rFonts w:hint="eastAsia" w:ascii="宋体" w:hAnsi="宋体" w:cs="宋体"/>
                <w:color w:val="auto"/>
                <w:kern w:val="0"/>
                <w:position w:val="0"/>
                <w:sz w:val="24"/>
                <w:szCs w:val="24"/>
                <w:highlight w:val="none"/>
                <w:lang w:val="en-US" w:eastAsia="zh-CN"/>
              </w:rPr>
              <w:t>7分；</w:t>
            </w:r>
          </w:p>
          <w:p w14:paraId="032FD786">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展区空间布局较合理、流线清晰的得</w:t>
            </w:r>
            <w:r>
              <w:rPr>
                <w:rFonts w:hint="eastAsia" w:ascii="宋体" w:hAnsi="宋体" w:cs="宋体"/>
                <w:color w:val="auto"/>
                <w:kern w:val="0"/>
                <w:position w:val="0"/>
                <w:sz w:val="24"/>
                <w:szCs w:val="24"/>
                <w:highlight w:val="none"/>
                <w:lang w:val="en-US" w:eastAsia="zh-CN"/>
              </w:rPr>
              <w:t>3</w:t>
            </w:r>
            <w:r>
              <w:rPr>
                <w:rFonts w:hint="eastAsia" w:ascii="宋体" w:hAnsi="宋体" w:cs="宋体"/>
                <w:color w:val="auto"/>
                <w:kern w:val="0"/>
                <w:position w:val="0"/>
                <w:sz w:val="24"/>
                <w:szCs w:val="24"/>
                <w:highlight w:val="none"/>
                <w:lang w:val="zh-CN"/>
              </w:rPr>
              <w:t>分；</w:t>
            </w:r>
          </w:p>
          <w:p w14:paraId="081A43D7">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rPr>
              <w:t>缺项得0分。</w:t>
            </w:r>
          </w:p>
          <w:p w14:paraId="5C69C891">
            <w:pPr>
              <w:spacing w:line="360" w:lineRule="auto"/>
              <w:rPr>
                <w:rFonts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rPr>
              <w:t>3、</w:t>
            </w:r>
            <w:r>
              <w:rPr>
                <w:rFonts w:hint="eastAsia" w:ascii="宋体" w:hAnsi="宋体" w:cs="宋体"/>
                <w:color w:val="auto"/>
                <w:kern w:val="0"/>
                <w:position w:val="0"/>
                <w:sz w:val="24"/>
                <w:szCs w:val="24"/>
                <w:highlight w:val="none"/>
                <w:lang w:val="zh-CN"/>
              </w:rPr>
              <w:t>展陈空间设计（</w:t>
            </w:r>
            <w:r>
              <w:rPr>
                <w:rFonts w:hint="eastAsia" w:ascii="宋体" w:hAnsi="宋体" w:cs="宋体"/>
                <w:color w:val="auto"/>
                <w:kern w:val="0"/>
                <w:position w:val="0"/>
                <w:sz w:val="24"/>
                <w:szCs w:val="24"/>
                <w:highlight w:val="none"/>
                <w:lang w:val="en-US" w:eastAsia="zh-CN"/>
              </w:rPr>
              <w:t>12</w:t>
            </w:r>
            <w:r>
              <w:rPr>
                <w:rFonts w:hint="eastAsia" w:ascii="宋体" w:hAnsi="宋体" w:cs="宋体"/>
                <w:color w:val="auto"/>
                <w:kern w:val="0"/>
                <w:position w:val="0"/>
                <w:sz w:val="24"/>
                <w:szCs w:val="24"/>
                <w:highlight w:val="none"/>
              </w:rPr>
              <w:t>分</w:t>
            </w:r>
            <w:r>
              <w:rPr>
                <w:rFonts w:hint="eastAsia" w:ascii="宋体" w:hAnsi="宋体" w:cs="宋体"/>
                <w:color w:val="auto"/>
                <w:kern w:val="0"/>
                <w:position w:val="0"/>
                <w:sz w:val="24"/>
                <w:szCs w:val="24"/>
                <w:highlight w:val="none"/>
                <w:lang w:val="zh-CN"/>
              </w:rPr>
              <w:t>）</w:t>
            </w:r>
          </w:p>
          <w:p w14:paraId="07ACC0EE">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设计新颖、主题突出、构思巧妙、可行性强，色彩、材料与主题匹配的得</w:t>
            </w:r>
            <w:r>
              <w:rPr>
                <w:rFonts w:hint="eastAsia" w:ascii="宋体" w:hAnsi="宋体" w:cs="宋体"/>
                <w:color w:val="auto"/>
                <w:kern w:val="0"/>
                <w:position w:val="0"/>
                <w:sz w:val="24"/>
                <w:szCs w:val="24"/>
                <w:highlight w:val="none"/>
                <w:lang w:val="en-US" w:eastAsia="zh-CN"/>
              </w:rPr>
              <w:t>12</w:t>
            </w:r>
            <w:r>
              <w:rPr>
                <w:rFonts w:hint="eastAsia" w:ascii="宋体" w:hAnsi="宋体" w:cs="宋体"/>
                <w:color w:val="auto"/>
                <w:kern w:val="0"/>
                <w:position w:val="0"/>
                <w:sz w:val="24"/>
                <w:szCs w:val="24"/>
                <w:highlight w:val="none"/>
                <w:lang w:val="zh-CN"/>
              </w:rPr>
              <w:t>分；</w:t>
            </w:r>
          </w:p>
          <w:p w14:paraId="0ADBFB71">
            <w:pPr>
              <w:spacing w:line="360" w:lineRule="auto"/>
              <w:rPr>
                <w:rFonts w:hint="default" w:ascii="宋体" w:hAnsi="宋体" w:cs="宋体"/>
                <w:color w:val="auto"/>
                <w:kern w:val="0"/>
                <w:position w:val="0"/>
                <w:sz w:val="24"/>
                <w:szCs w:val="24"/>
                <w:highlight w:val="none"/>
                <w:lang w:val="en-US" w:eastAsia="zh-CN"/>
              </w:rPr>
            </w:pPr>
            <w:r>
              <w:rPr>
                <w:rFonts w:hint="eastAsia" w:ascii="宋体" w:hAnsi="宋体" w:cs="宋体"/>
                <w:color w:val="auto"/>
                <w:kern w:val="0"/>
                <w:position w:val="0"/>
                <w:sz w:val="24"/>
                <w:szCs w:val="24"/>
                <w:highlight w:val="none"/>
                <w:lang w:val="zh-CN"/>
              </w:rPr>
              <w:t>设计较新颖、主题突出、可行性强，色彩、材料与主题匹配的得</w:t>
            </w:r>
            <w:r>
              <w:rPr>
                <w:rFonts w:hint="eastAsia" w:ascii="宋体" w:hAnsi="宋体" w:cs="宋体"/>
                <w:color w:val="auto"/>
                <w:kern w:val="0"/>
                <w:position w:val="0"/>
                <w:sz w:val="24"/>
                <w:szCs w:val="24"/>
                <w:highlight w:val="none"/>
                <w:lang w:val="en-US" w:eastAsia="zh-CN"/>
              </w:rPr>
              <w:t>8分；</w:t>
            </w:r>
          </w:p>
          <w:p w14:paraId="31C73107">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有设计感、主题匹配、可行性强，色彩、材料与主题匹配的得</w:t>
            </w:r>
            <w:r>
              <w:rPr>
                <w:rFonts w:hint="eastAsia" w:ascii="宋体" w:hAnsi="宋体" w:cs="宋体"/>
                <w:color w:val="auto"/>
                <w:kern w:val="0"/>
                <w:position w:val="0"/>
                <w:sz w:val="24"/>
                <w:szCs w:val="24"/>
                <w:highlight w:val="none"/>
                <w:lang w:val="en-US" w:eastAsia="zh-CN"/>
              </w:rPr>
              <w:t>4</w:t>
            </w:r>
            <w:r>
              <w:rPr>
                <w:rFonts w:hint="eastAsia" w:ascii="宋体" w:hAnsi="宋体" w:cs="宋体"/>
                <w:color w:val="auto"/>
                <w:kern w:val="0"/>
                <w:position w:val="0"/>
                <w:sz w:val="24"/>
                <w:szCs w:val="24"/>
                <w:highlight w:val="none"/>
                <w:lang w:val="zh-CN"/>
              </w:rPr>
              <w:t>分；</w:t>
            </w:r>
          </w:p>
          <w:p w14:paraId="4C220B0F">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rPr>
              <w:t>缺项得0分。</w:t>
            </w:r>
          </w:p>
          <w:p w14:paraId="1437B4BA">
            <w:pPr>
              <w:spacing w:line="360" w:lineRule="auto"/>
              <w:rPr>
                <w:rFonts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rPr>
              <w:t>4、</w:t>
            </w:r>
            <w:r>
              <w:rPr>
                <w:rFonts w:hint="eastAsia" w:ascii="宋体" w:hAnsi="宋体" w:cs="宋体"/>
                <w:color w:val="auto"/>
                <w:kern w:val="0"/>
                <w:position w:val="0"/>
                <w:sz w:val="24"/>
                <w:szCs w:val="24"/>
                <w:highlight w:val="none"/>
                <w:lang w:val="en-US" w:eastAsia="zh-CN"/>
              </w:rPr>
              <w:t>重点部分</w:t>
            </w:r>
            <w:r>
              <w:rPr>
                <w:rFonts w:hint="eastAsia" w:ascii="宋体" w:hAnsi="宋体" w:cs="宋体"/>
                <w:color w:val="auto"/>
                <w:kern w:val="0"/>
                <w:position w:val="0"/>
                <w:sz w:val="24"/>
                <w:szCs w:val="24"/>
                <w:highlight w:val="none"/>
                <w:lang w:val="zh-CN"/>
              </w:rPr>
              <w:t>设计（</w:t>
            </w:r>
            <w:r>
              <w:rPr>
                <w:rFonts w:hint="eastAsia" w:ascii="宋体" w:hAnsi="宋体" w:cs="宋体"/>
                <w:color w:val="auto"/>
                <w:kern w:val="0"/>
                <w:position w:val="0"/>
                <w:sz w:val="24"/>
                <w:szCs w:val="24"/>
                <w:highlight w:val="none"/>
                <w:lang w:val="en-US" w:eastAsia="zh-CN"/>
              </w:rPr>
              <w:t>7</w:t>
            </w:r>
            <w:r>
              <w:rPr>
                <w:rFonts w:hint="eastAsia" w:ascii="宋体" w:hAnsi="宋体" w:cs="宋体"/>
                <w:color w:val="auto"/>
                <w:kern w:val="0"/>
                <w:position w:val="0"/>
                <w:sz w:val="24"/>
                <w:szCs w:val="24"/>
                <w:highlight w:val="none"/>
              </w:rPr>
              <w:t>分</w:t>
            </w:r>
            <w:r>
              <w:rPr>
                <w:rFonts w:hint="eastAsia" w:ascii="宋体" w:hAnsi="宋体" w:cs="宋体"/>
                <w:color w:val="auto"/>
                <w:kern w:val="0"/>
                <w:position w:val="0"/>
                <w:sz w:val="24"/>
                <w:szCs w:val="24"/>
                <w:highlight w:val="none"/>
                <w:lang w:val="zh-CN"/>
              </w:rPr>
              <w:t>）</w:t>
            </w:r>
          </w:p>
          <w:p w14:paraId="7FF22E1C">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设计新颖，有创新，内容表达准确，可行性强，运行稳定，体验感好的得</w:t>
            </w:r>
            <w:r>
              <w:rPr>
                <w:rFonts w:hint="eastAsia" w:ascii="宋体" w:hAnsi="宋体" w:cs="宋体"/>
                <w:color w:val="auto"/>
                <w:kern w:val="0"/>
                <w:position w:val="0"/>
                <w:sz w:val="24"/>
                <w:szCs w:val="24"/>
                <w:highlight w:val="none"/>
                <w:lang w:val="en-US" w:eastAsia="zh-CN"/>
              </w:rPr>
              <w:t>7</w:t>
            </w:r>
            <w:r>
              <w:rPr>
                <w:rFonts w:hint="eastAsia" w:ascii="宋体" w:hAnsi="宋体" w:cs="宋体"/>
                <w:color w:val="auto"/>
                <w:kern w:val="0"/>
                <w:position w:val="0"/>
                <w:sz w:val="24"/>
                <w:szCs w:val="24"/>
                <w:highlight w:val="none"/>
                <w:lang w:val="zh-CN"/>
              </w:rPr>
              <w:t>分；</w:t>
            </w:r>
          </w:p>
          <w:p w14:paraId="4D49CF74">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设计较新颖，内容表达准确，可行性强，运行稳定，体验感较好的得</w:t>
            </w:r>
            <w:r>
              <w:rPr>
                <w:rFonts w:hint="eastAsia" w:ascii="宋体" w:hAnsi="宋体" w:cs="宋体"/>
                <w:color w:val="auto"/>
                <w:kern w:val="0"/>
                <w:position w:val="0"/>
                <w:sz w:val="24"/>
                <w:szCs w:val="24"/>
                <w:highlight w:val="none"/>
                <w:lang w:val="en-US" w:eastAsia="zh-CN"/>
              </w:rPr>
              <w:t>5</w:t>
            </w:r>
            <w:r>
              <w:rPr>
                <w:rFonts w:hint="eastAsia" w:ascii="宋体" w:hAnsi="宋体" w:cs="宋体"/>
                <w:color w:val="auto"/>
                <w:kern w:val="0"/>
                <w:position w:val="0"/>
                <w:sz w:val="24"/>
                <w:szCs w:val="24"/>
                <w:highlight w:val="none"/>
                <w:lang w:val="zh-CN"/>
              </w:rPr>
              <w:t>分；</w:t>
            </w:r>
          </w:p>
          <w:p w14:paraId="2E0A0B03">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lang w:val="zh-CN"/>
              </w:rPr>
              <w:t>设计内容表达准确，可行性强，运行稳定，体验感较好的</w:t>
            </w:r>
            <w:r>
              <w:rPr>
                <w:rFonts w:hint="eastAsia" w:ascii="宋体" w:hAnsi="宋体" w:cs="宋体"/>
                <w:color w:val="auto"/>
                <w:kern w:val="0"/>
                <w:position w:val="0"/>
                <w:sz w:val="24"/>
                <w:szCs w:val="24"/>
                <w:highlight w:val="none"/>
                <w:lang w:val="en-US" w:eastAsia="zh-CN"/>
              </w:rPr>
              <w:t>得3</w:t>
            </w:r>
            <w:r>
              <w:rPr>
                <w:rFonts w:hint="eastAsia" w:ascii="宋体" w:hAnsi="宋体" w:cs="宋体"/>
                <w:color w:val="auto"/>
                <w:kern w:val="0"/>
                <w:position w:val="0"/>
                <w:sz w:val="24"/>
                <w:szCs w:val="24"/>
                <w:highlight w:val="none"/>
                <w:lang w:val="zh-CN"/>
              </w:rPr>
              <w:t>分。</w:t>
            </w:r>
          </w:p>
          <w:p w14:paraId="4D78AAF8">
            <w:pPr>
              <w:spacing w:line="360" w:lineRule="auto"/>
              <w:rPr>
                <w:rFonts w:hint="eastAsia" w:ascii="宋体" w:hAnsi="宋体" w:cs="宋体"/>
                <w:color w:val="auto"/>
                <w:kern w:val="0"/>
                <w:position w:val="0"/>
                <w:sz w:val="24"/>
                <w:szCs w:val="24"/>
                <w:highlight w:val="none"/>
                <w:lang w:val="zh-CN"/>
              </w:rPr>
            </w:pPr>
            <w:r>
              <w:rPr>
                <w:rFonts w:hint="eastAsia" w:ascii="宋体" w:hAnsi="宋体" w:cs="宋体"/>
                <w:color w:val="auto"/>
                <w:kern w:val="0"/>
                <w:position w:val="0"/>
                <w:sz w:val="24"/>
                <w:szCs w:val="24"/>
                <w:highlight w:val="none"/>
              </w:rPr>
              <w:t>缺项得0分。</w:t>
            </w:r>
          </w:p>
        </w:tc>
        <w:tc>
          <w:tcPr>
            <w:tcW w:w="895" w:type="dxa"/>
            <w:tcBorders>
              <w:top w:val="single" w:color="000000" w:sz="4" w:space="0"/>
              <w:left w:val="nil"/>
              <w:bottom w:val="single" w:color="000000" w:sz="4" w:space="0"/>
              <w:right w:val="single" w:color="000000" w:sz="4" w:space="0"/>
            </w:tcBorders>
            <w:noWrap/>
            <w:vAlign w:val="center"/>
          </w:tcPr>
          <w:p w14:paraId="5D06D21B">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lang w:val="en-US" w:eastAsia="zh-CN"/>
              </w:rPr>
              <w:t>39</w:t>
            </w:r>
            <w:r>
              <w:rPr>
                <w:rFonts w:hint="eastAsia" w:ascii="宋体" w:hAnsi="宋体" w:cs="宋体"/>
                <w:color w:val="auto"/>
                <w:kern w:val="0"/>
                <w:position w:val="0"/>
                <w:sz w:val="24"/>
                <w:szCs w:val="24"/>
                <w:highlight w:val="none"/>
              </w:rPr>
              <w:t>分</w:t>
            </w:r>
          </w:p>
        </w:tc>
      </w:tr>
      <w:tr w14:paraId="0B49BA07">
        <w:tblPrEx>
          <w:tblCellMar>
            <w:top w:w="0" w:type="dxa"/>
            <w:left w:w="108" w:type="dxa"/>
            <w:bottom w:w="0" w:type="dxa"/>
            <w:right w:w="108" w:type="dxa"/>
          </w:tblCellMar>
        </w:tblPrEx>
        <w:trPr>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14:paraId="492C4287">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w:t>
            </w:r>
          </w:p>
        </w:tc>
        <w:tc>
          <w:tcPr>
            <w:tcW w:w="1211" w:type="dxa"/>
            <w:tcBorders>
              <w:top w:val="single" w:color="000000" w:sz="4" w:space="0"/>
              <w:left w:val="nil"/>
              <w:bottom w:val="single" w:color="000000" w:sz="4" w:space="0"/>
              <w:right w:val="single" w:color="000000" w:sz="4" w:space="0"/>
            </w:tcBorders>
            <w:noWrap/>
            <w:vAlign w:val="center"/>
          </w:tcPr>
          <w:p w14:paraId="3C635052">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施工方案</w:t>
            </w:r>
          </w:p>
          <w:p w14:paraId="6CFFDCDA">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（20分）</w:t>
            </w:r>
          </w:p>
        </w:tc>
        <w:tc>
          <w:tcPr>
            <w:tcW w:w="6460" w:type="dxa"/>
            <w:tcBorders>
              <w:top w:val="single" w:color="000000" w:sz="4" w:space="0"/>
              <w:left w:val="nil"/>
              <w:bottom w:val="single" w:color="000000" w:sz="4" w:space="0"/>
              <w:right w:val="single" w:color="000000" w:sz="4" w:space="0"/>
            </w:tcBorders>
            <w:noWrap/>
            <w:vAlign w:val="center"/>
          </w:tcPr>
          <w:p w14:paraId="377CD7C7">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由评委根据各供应商施工方案进行评审。</w:t>
            </w:r>
          </w:p>
          <w:p w14:paraId="3F760AA3">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1、各分部分项工程的施工方案及质量保证措施（5分）</w:t>
            </w:r>
          </w:p>
          <w:p w14:paraId="14C01D26">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方案措施内容全面科学、措施得当，具有针对性得5分；</w:t>
            </w:r>
          </w:p>
          <w:p w14:paraId="7D6F8865">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方案措施内容较全面、措施较合理，具有一定的针对性得3分；方案措施内容粗略，针对性有所欠缺得1分；</w:t>
            </w:r>
          </w:p>
          <w:p w14:paraId="470466CB">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缺项得0分。</w:t>
            </w:r>
          </w:p>
          <w:p w14:paraId="2D546460">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2、工期保证措施与资源配置计划方案（5分）</w:t>
            </w:r>
          </w:p>
          <w:p w14:paraId="19279405">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方案措施内容全面科学、措施得当，具有针对性得5分；</w:t>
            </w:r>
          </w:p>
          <w:p w14:paraId="13ACF766">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方案措施内容较全面、措施较合理，具有一定的针对性得3分；方案措施内容粗略，针对性有所欠缺得1分；</w:t>
            </w:r>
          </w:p>
          <w:p w14:paraId="54C63188">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缺项得0分。</w:t>
            </w:r>
          </w:p>
          <w:p w14:paraId="2AD15B06">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3、安全及文明施工保障措施（5分）</w:t>
            </w:r>
          </w:p>
          <w:p w14:paraId="0708399F">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方案措施内容全面科学、措施得当，具有针对性得5分；</w:t>
            </w:r>
          </w:p>
          <w:p w14:paraId="0D99D072">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方案措施内容较全面、措施较合理，具有一定的针对性得3分；方案措施内容粗略，针对性有所欠缺得1分；</w:t>
            </w:r>
          </w:p>
          <w:p w14:paraId="5052D4E9">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缺项得0分。</w:t>
            </w:r>
          </w:p>
          <w:p w14:paraId="158E735A">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4、关键技术工艺、重点难点分析解决方案（5分）</w:t>
            </w:r>
          </w:p>
          <w:p w14:paraId="673FC1DA">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方案措施内容全面科学、措施得当，具有针对性得5分；</w:t>
            </w:r>
          </w:p>
          <w:p w14:paraId="517D0E9A">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方案措施内容较全面、措施较合理，具有一定的针对性得3分；方案措施内容粗略，针对性有所欠缺得1分；</w:t>
            </w:r>
          </w:p>
          <w:p w14:paraId="2C22598C">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缺项得0分。</w:t>
            </w:r>
          </w:p>
        </w:tc>
        <w:tc>
          <w:tcPr>
            <w:tcW w:w="895" w:type="dxa"/>
            <w:tcBorders>
              <w:top w:val="single" w:color="000000" w:sz="4" w:space="0"/>
              <w:left w:val="nil"/>
              <w:bottom w:val="single" w:color="000000" w:sz="4" w:space="0"/>
              <w:right w:val="single" w:color="000000" w:sz="4" w:space="0"/>
            </w:tcBorders>
            <w:noWrap/>
            <w:vAlign w:val="center"/>
          </w:tcPr>
          <w:p w14:paraId="6C1D181A">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20分</w:t>
            </w:r>
          </w:p>
        </w:tc>
      </w:tr>
      <w:tr w14:paraId="43C3D382">
        <w:tblPrEx>
          <w:tblCellMar>
            <w:top w:w="0" w:type="dxa"/>
            <w:left w:w="108" w:type="dxa"/>
            <w:bottom w:w="0" w:type="dxa"/>
            <w:right w:w="108" w:type="dxa"/>
          </w:tblCellMar>
        </w:tblPrEx>
        <w:trPr>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5F1D">
            <w:pPr>
              <w:spacing w:line="360" w:lineRule="auto"/>
              <w:jc w:val="center"/>
              <w:rPr>
                <w:rFonts w:hint="eastAsia" w:ascii="宋体" w:hAnsi="宋体" w:eastAsia="宋体" w:cs="宋体"/>
                <w:color w:val="auto"/>
                <w:kern w:val="0"/>
                <w:position w:val="0"/>
                <w:sz w:val="24"/>
                <w:szCs w:val="24"/>
                <w:highlight w:val="none"/>
                <w:lang w:eastAsia="zh-CN"/>
              </w:rPr>
            </w:pPr>
            <w:r>
              <w:rPr>
                <w:rFonts w:hint="eastAsia" w:ascii="宋体" w:hAnsi="宋体" w:cs="宋体"/>
                <w:color w:val="auto"/>
                <w:kern w:val="0"/>
                <w:position w:val="0"/>
                <w:sz w:val="24"/>
                <w:szCs w:val="24"/>
                <w:highlight w:val="none"/>
                <w:lang w:val="en-US" w:eastAsia="zh-CN"/>
              </w:rPr>
              <w:t>3</w:t>
            </w:r>
          </w:p>
        </w:tc>
        <w:tc>
          <w:tcPr>
            <w:tcW w:w="1211" w:type="dxa"/>
            <w:tcBorders>
              <w:top w:val="single" w:color="000000" w:sz="4" w:space="0"/>
              <w:left w:val="nil"/>
              <w:bottom w:val="single" w:color="000000" w:sz="4" w:space="0"/>
              <w:right w:val="single" w:color="000000" w:sz="4" w:space="0"/>
            </w:tcBorders>
            <w:shd w:val="clear" w:color="auto" w:fill="auto"/>
            <w:noWrap/>
            <w:vAlign w:val="center"/>
          </w:tcPr>
          <w:p w14:paraId="6A6ECC9C">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人员配置（6分）</w:t>
            </w:r>
          </w:p>
        </w:tc>
        <w:tc>
          <w:tcPr>
            <w:tcW w:w="6460" w:type="dxa"/>
            <w:tcBorders>
              <w:top w:val="single" w:color="000000" w:sz="4" w:space="0"/>
              <w:left w:val="nil"/>
              <w:bottom w:val="single" w:color="000000" w:sz="4" w:space="0"/>
              <w:right w:val="single" w:color="000000" w:sz="4" w:space="0"/>
            </w:tcBorders>
            <w:shd w:val="clear" w:color="auto" w:fill="auto"/>
            <w:noWrap/>
            <w:vAlign w:val="center"/>
          </w:tcPr>
          <w:p w14:paraId="6470640B">
            <w:pPr>
              <w:adjustRightInd w:val="0"/>
              <w:snapToGrid w:val="0"/>
              <w:spacing w:line="360" w:lineRule="auto"/>
              <w:jc w:val="lef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本项目除了项目负责人之外，还应配备设计负责人、施工员、质量员、安全员、材料员等。</w:t>
            </w:r>
          </w:p>
          <w:p w14:paraId="78C6EE97">
            <w:pPr>
              <w:adjustRightInd w:val="0"/>
              <w:snapToGrid w:val="0"/>
              <w:spacing w:line="360" w:lineRule="auto"/>
              <w:jc w:val="lef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设计负责人具有建筑工程类专业中级(或以上)职称得2分</w:t>
            </w:r>
            <w:r>
              <w:rPr>
                <w:rFonts w:hint="eastAsia" w:ascii="宋体" w:hAnsi="宋体" w:cs="宋体"/>
                <w:color w:val="auto"/>
                <w:kern w:val="0"/>
                <w:position w:val="0"/>
                <w:sz w:val="24"/>
                <w:szCs w:val="24"/>
                <w:highlight w:val="none"/>
                <w:lang w:eastAsia="zh-CN"/>
              </w:rPr>
              <w:t>，</w:t>
            </w:r>
            <w:r>
              <w:rPr>
                <w:rFonts w:hint="eastAsia" w:ascii="宋体" w:hAnsi="宋体" w:cs="宋体"/>
                <w:color w:val="auto"/>
                <w:kern w:val="0"/>
                <w:position w:val="0"/>
                <w:sz w:val="24"/>
                <w:szCs w:val="24"/>
                <w:highlight w:val="none"/>
              </w:rPr>
              <w:t>施工员、质量员、安全员、材料员等需提供与岗位对应的执业证书，每提供一个得1分；本项最高得6分。</w:t>
            </w:r>
          </w:p>
          <w:p w14:paraId="61F0FF01">
            <w:pPr>
              <w:adjustRightInd w:val="0"/>
              <w:snapToGrid w:val="0"/>
              <w:spacing w:line="360" w:lineRule="auto"/>
              <w:jc w:val="lef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w:t>
            </w:r>
            <w:r>
              <w:rPr>
                <w:rFonts w:hint="eastAsia" w:ascii="宋体" w:hAnsi="宋体" w:cs="宋体"/>
                <w:b/>
                <w:bCs/>
                <w:color w:val="auto"/>
                <w:kern w:val="0"/>
                <w:position w:val="0"/>
                <w:sz w:val="24"/>
                <w:szCs w:val="24"/>
                <w:highlight w:val="none"/>
              </w:rPr>
              <w:t>提供以上人员的相关证书复印件及供应商为其缴纳的2025年1月以来任意1个月的社保证明文件，不提供不得分</w:t>
            </w:r>
            <w:r>
              <w:rPr>
                <w:rFonts w:hint="eastAsia" w:ascii="宋体" w:hAnsi="宋体" w:cs="宋体"/>
                <w:color w:val="auto"/>
                <w:kern w:val="0"/>
                <w:position w:val="0"/>
                <w:sz w:val="24"/>
                <w:szCs w:val="24"/>
                <w:highlight w:val="none"/>
              </w:rPr>
              <w:t>】。</w:t>
            </w:r>
          </w:p>
        </w:tc>
        <w:tc>
          <w:tcPr>
            <w:tcW w:w="895" w:type="dxa"/>
            <w:tcBorders>
              <w:top w:val="single" w:color="000000" w:sz="4" w:space="0"/>
              <w:left w:val="nil"/>
              <w:bottom w:val="single" w:color="000000" w:sz="4" w:space="0"/>
              <w:right w:val="single" w:color="000000" w:sz="4" w:space="0"/>
            </w:tcBorders>
            <w:noWrap/>
            <w:vAlign w:val="center"/>
          </w:tcPr>
          <w:p w14:paraId="3FEC08CA">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6分</w:t>
            </w:r>
          </w:p>
        </w:tc>
      </w:tr>
      <w:tr w14:paraId="5DB14403">
        <w:tblPrEx>
          <w:tblCellMar>
            <w:top w:w="0" w:type="dxa"/>
            <w:left w:w="108" w:type="dxa"/>
            <w:bottom w:w="0" w:type="dxa"/>
            <w:right w:w="108" w:type="dxa"/>
          </w:tblCellMar>
        </w:tblPrEx>
        <w:trPr>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143D">
            <w:pPr>
              <w:spacing w:line="360" w:lineRule="auto"/>
              <w:jc w:val="center"/>
              <w:rPr>
                <w:rFonts w:hint="eastAsia" w:ascii="宋体" w:hAnsi="宋体" w:eastAsia="宋体" w:cs="宋体"/>
                <w:color w:val="auto"/>
                <w:kern w:val="0"/>
                <w:position w:val="0"/>
                <w:sz w:val="24"/>
                <w:szCs w:val="24"/>
                <w:highlight w:val="none"/>
                <w:lang w:eastAsia="zh-CN"/>
              </w:rPr>
            </w:pPr>
            <w:r>
              <w:rPr>
                <w:rFonts w:hint="eastAsia" w:ascii="宋体" w:hAnsi="宋体" w:cs="宋体"/>
                <w:color w:val="auto"/>
                <w:kern w:val="0"/>
                <w:position w:val="0"/>
                <w:sz w:val="24"/>
                <w:szCs w:val="24"/>
                <w:highlight w:val="none"/>
                <w:lang w:val="en-US" w:eastAsia="zh-CN"/>
              </w:rPr>
              <w:t>4</w:t>
            </w:r>
          </w:p>
        </w:tc>
        <w:tc>
          <w:tcPr>
            <w:tcW w:w="1211" w:type="dxa"/>
            <w:tcBorders>
              <w:top w:val="single" w:color="000000" w:sz="4" w:space="0"/>
              <w:left w:val="nil"/>
              <w:bottom w:val="single" w:color="000000" w:sz="4" w:space="0"/>
              <w:right w:val="single" w:color="000000" w:sz="4" w:space="0"/>
            </w:tcBorders>
            <w:shd w:val="clear" w:color="auto" w:fill="auto"/>
            <w:noWrap/>
            <w:vAlign w:val="center"/>
          </w:tcPr>
          <w:p w14:paraId="709E1FE9">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响应供应商的类似业绩</w:t>
            </w:r>
          </w:p>
          <w:p w14:paraId="2FC5BD58">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（8分）</w:t>
            </w:r>
          </w:p>
        </w:tc>
        <w:tc>
          <w:tcPr>
            <w:tcW w:w="6460" w:type="dxa"/>
            <w:tcBorders>
              <w:top w:val="single" w:color="000000" w:sz="4" w:space="0"/>
              <w:left w:val="nil"/>
              <w:bottom w:val="single" w:color="000000" w:sz="4" w:space="0"/>
              <w:right w:val="single" w:color="000000" w:sz="4" w:space="0"/>
            </w:tcBorders>
            <w:shd w:val="clear" w:color="auto" w:fill="auto"/>
            <w:noWrap/>
            <w:vAlign w:val="center"/>
          </w:tcPr>
          <w:p w14:paraId="414D7485">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响应供应商近3年来（自2022年1月1日以来，以合同签订日期为准）响应供应商承接过类似展馆业绩，每提供一份得2分，本项最高8分。</w:t>
            </w:r>
            <w:r>
              <w:rPr>
                <w:rFonts w:hint="eastAsia" w:ascii="宋体" w:hAnsi="宋体" w:cs="宋体"/>
                <w:b/>
                <w:bCs/>
                <w:color w:val="auto"/>
                <w:kern w:val="0"/>
                <w:position w:val="0"/>
                <w:sz w:val="24"/>
                <w:szCs w:val="24"/>
                <w:highlight w:val="none"/>
              </w:rPr>
              <w:t>（提供中标通知书、合同文本及竣工验收单复印件和结算发票的复印件，提供不全的不得分。）</w:t>
            </w:r>
          </w:p>
        </w:tc>
        <w:tc>
          <w:tcPr>
            <w:tcW w:w="895" w:type="dxa"/>
            <w:tcBorders>
              <w:top w:val="single" w:color="000000" w:sz="4" w:space="0"/>
              <w:left w:val="nil"/>
              <w:bottom w:val="single" w:color="000000" w:sz="4" w:space="0"/>
              <w:right w:val="single" w:color="000000" w:sz="4" w:space="0"/>
            </w:tcBorders>
            <w:noWrap/>
            <w:vAlign w:val="center"/>
          </w:tcPr>
          <w:p w14:paraId="3CE3EA09">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8分</w:t>
            </w:r>
          </w:p>
        </w:tc>
      </w:tr>
      <w:tr w14:paraId="2201FF3C">
        <w:tblPrEx>
          <w:tblCellMar>
            <w:top w:w="0" w:type="dxa"/>
            <w:left w:w="108" w:type="dxa"/>
            <w:bottom w:w="0" w:type="dxa"/>
            <w:right w:w="108" w:type="dxa"/>
          </w:tblCellMar>
        </w:tblPrEx>
        <w:trPr>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14:paraId="26C308F2">
            <w:pPr>
              <w:spacing w:line="360" w:lineRule="auto"/>
              <w:jc w:val="center"/>
              <w:rPr>
                <w:rFonts w:hint="eastAsia" w:ascii="宋体" w:hAnsi="宋体" w:eastAsia="宋体" w:cs="宋体"/>
                <w:color w:val="auto"/>
                <w:kern w:val="0"/>
                <w:position w:val="0"/>
                <w:sz w:val="24"/>
                <w:szCs w:val="24"/>
                <w:highlight w:val="none"/>
                <w:lang w:val="en-US" w:eastAsia="zh-CN"/>
              </w:rPr>
            </w:pPr>
            <w:r>
              <w:rPr>
                <w:rFonts w:hint="eastAsia" w:ascii="宋体" w:hAnsi="宋体" w:cs="宋体"/>
                <w:color w:val="auto"/>
                <w:kern w:val="0"/>
                <w:position w:val="0"/>
                <w:sz w:val="24"/>
                <w:szCs w:val="24"/>
                <w:highlight w:val="none"/>
                <w:lang w:val="en-US" w:eastAsia="zh-CN"/>
              </w:rPr>
              <w:t>5</w:t>
            </w:r>
          </w:p>
        </w:tc>
        <w:tc>
          <w:tcPr>
            <w:tcW w:w="1211" w:type="dxa"/>
            <w:tcBorders>
              <w:top w:val="single" w:color="000000" w:sz="4" w:space="0"/>
              <w:left w:val="nil"/>
              <w:bottom w:val="single" w:color="000000" w:sz="4" w:space="0"/>
              <w:right w:val="single" w:color="000000" w:sz="4" w:space="0"/>
            </w:tcBorders>
            <w:noWrap/>
            <w:vAlign w:val="center"/>
          </w:tcPr>
          <w:p w14:paraId="08C21FF7">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供应商综合实力</w:t>
            </w:r>
          </w:p>
          <w:p w14:paraId="53CDE4A9">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（7分）</w:t>
            </w:r>
          </w:p>
        </w:tc>
        <w:tc>
          <w:tcPr>
            <w:tcW w:w="6460" w:type="dxa"/>
            <w:tcBorders>
              <w:top w:val="single" w:color="000000" w:sz="4" w:space="0"/>
              <w:left w:val="nil"/>
              <w:bottom w:val="single" w:color="000000" w:sz="4" w:space="0"/>
              <w:right w:val="single" w:color="000000" w:sz="4" w:space="0"/>
            </w:tcBorders>
            <w:noWrap/>
            <w:vAlign w:val="center"/>
          </w:tcPr>
          <w:p w14:paraId="02FBDA93">
            <w:pPr>
              <w:spacing w:line="360" w:lineRule="auto"/>
              <w:rPr>
                <w:rFonts w:hint="eastAsia" w:ascii="宋体" w:hAnsi="宋体" w:cs="宋体"/>
                <w:color w:val="auto"/>
                <w:kern w:val="0"/>
                <w:position w:val="0"/>
                <w:sz w:val="24"/>
                <w:szCs w:val="24"/>
                <w:highlight w:val="none"/>
                <w:lang w:eastAsia="zh-CN"/>
              </w:rPr>
            </w:pPr>
            <w:r>
              <w:rPr>
                <w:rFonts w:hint="eastAsia" w:ascii="宋体" w:hAnsi="宋体" w:cs="宋体"/>
                <w:color w:val="auto"/>
                <w:kern w:val="0"/>
                <w:position w:val="0"/>
                <w:sz w:val="24"/>
                <w:szCs w:val="24"/>
                <w:highlight w:val="none"/>
              </w:rPr>
              <w:t>响应供应商具有中国展览馆协会陈列工程设计与施工一体化资质一级证书的，得</w:t>
            </w:r>
            <w:r>
              <w:rPr>
                <w:rFonts w:hint="eastAsia" w:ascii="宋体" w:hAnsi="宋体" w:cs="宋体"/>
                <w:color w:val="auto"/>
                <w:kern w:val="0"/>
                <w:position w:val="0"/>
                <w:sz w:val="24"/>
                <w:szCs w:val="24"/>
                <w:highlight w:val="none"/>
                <w:lang w:val="en-US" w:eastAsia="zh-CN"/>
              </w:rPr>
              <w:t>2</w:t>
            </w:r>
            <w:r>
              <w:rPr>
                <w:rFonts w:hint="eastAsia" w:ascii="宋体" w:hAnsi="宋体" w:cs="宋体"/>
                <w:color w:val="auto"/>
                <w:kern w:val="0"/>
                <w:position w:val="0"/>
                <w:sz w:val="24"/>
                <w:szCs w:val="24"/>
                <w:highlight w:val="none"/>
              </w:rPr>
              <w:t>分；无不得分</w:t>
            </w:r>
            <w:r>
              <w:rPr>
                <w:rFonts w:hint="eastAsia" w:ascii="宋体" w:hAnsi="宋体" w:cs="宋体"/>
                <w:color w:val="auto"/>
                <w:kern w:val="0"/>
                <w:position w:val="0"/>
                <w:sz w:val="24"/>
                <w:szCs w:val="24"/>
                <w:highlight w:val="none"/>
                <w:lang w:eastAsia="zh-CN"/>
              </w:rPr>
              <w:t>。</w:t>
            </w:r>
          </w:p>
          <w:p w14:paraId="6A2FD1BE">
            <w:pPr>
              <w:spacing w:line="360" w:lineRule="auto"/>
              <w:rPr>
                <w:rFonts w:hint="eastAsia"/>
                <w:color w:val="auto"/>
                <w:highlight w:val="none"/>
                <w:lang w:eastAsia="zh-CN"/>
              </w:rPr>
            </w:pPr>
            <w:r>
              <w:rPr>
                <w:rFonts w:hint="eastAsia" w:ascii="宋体" w:hAnsi="宋体" w:cs="宋体"/>
                <w:color w:val="auto"/>
                <w:sz w:val="24"/>
                <w:szCs w:val="24"/>
                <w:highlight w:val="none"/>
              </w:rPr>
              <w:t>响应供应商具有</w:t>
            </w:r>
            <w:r>
              <w:rPr>
                <w:rFonts w:hint="eastAsia" w:ascii="宋体" w:hAnsi="宋体" w:cs="宋体"/>
                <w:color w:val="auto"/>
                <w:sz w:val="24"/>
                <w:szCs w:val="24"/>
                <w:highlight w:val="none"/>
                <w:lang w:val="en-US" w:eastAsia="zh-CN"/>
              </w:rPr>
              <w:t>中国会展经济研究会展陈工程设计与施工一体化一级资质</w:t>
            </w:r>
            <w:r>
              <w:rPr>
                <w:rFonts w:hint="eastAsia" w:ascii="宋体" w:hAnsi="宋体" w:cs="宋体"/>
                <w:color w:val="auto"/>
                <w:sz w:val="24"/>
                <w:szCs w:val="24"/>
                <w:highlight w:val="none"/>
              </w:rPr>
              <w:t>，得2分；无不得分。</w:t>
            </w:r>
          </w:p>
          <w:p w14:paraId="201A4A13">
            <w:pPr>
              <w:spacing w:line="360" w:lineRule="auto"/>
              <w:rPr>
                <w:rFonts w:hint="eastAsia" w:eastAsia="宋体"/>
                <w:color w:val="auto"/>
                <w:kern w:val="0"/>
                <w:position w:val="0"/>
                <w:highlight w:val="none"/>
                <w:lang w:eastAsia="zh-CN"/>
              </w:rPr>
            </w:pPr>
            <w:r>
              <w:rPr>
                <w:rFonts w:hint="eastAsia" w:hAnsi="宋体" w:cs="宋体"/>
                <w:color w:val="auto"/>
                <w:kern w:val="0"/>
                <w:position w:val="0"/>
                <w:sz w:val="24"/>
                <w:szCs w:val="24"/>
                <w:highlight w:val="none"/>
              </w:rPr>
              <w:t>响应供应商具有</w:t>
            </w:r>
            <w:r>
              <w:rPr>
                <w:rFonts w:hint="eastAsia" w:hAnsi="宋体" w:cs="宋体"/>
                <w:color w:val="auto"/>
                <w:kern w:val="0"/>
                <w:position w:val="0"/>
                <w:sz w:val="24"/>
                <w:szCs w:val="24"/>
                <w:highlight w:val="none"/>
                <w:lang w:val="en-US" w:eastAsia="zh-CN"/>
              </w:rPr>
              <w:t>质量、环境、职业健康安全等</w:t>
            </w:r>
            <w:r>
              <w:rPr>
                <w:rFonts w:hint="eastAsia" w:hAnsi="宋体" w:cs="宋体"/>
                <w:color w:val="auto"/>
                <w:kern w:val="0"/>
                <w:position w:val="0"/>
                <w:sz w:val="24"/>
                <w:szCs w:val="24"/>
                <w:highlight w:val="none"/>
              </w:rPr>
              <w:t>管理体系认证，每提供一个得1分，最高得3分</w:t>
            </w:r>
            <w:r>
              <w:rPr>
                <w:rFonts w:hint="eastAsia" w:hAnsi="宋体" w:cs="宋体"/>
                <w:color w:val="auto"/>
                <w:kern w:val="0"/>
                <w:position w:val="0"/>
                <w:sz w:val="24"/>
                <w:szCs w:val="24"/>
                <w:highlight w:val="none"/>
                <w:lang w:eastAsia="zh-CN"/>
              </w:rPr>
              <w:t>。</w:t>
            </w:r>
          </w:p>
          <w:p w14:paraId="1A4D92F8">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注：以上资质必须在有效期内，提供以上证书复印件加盖公章。</w:t>
            </w:r>
          </w:p>
        </w:tc>
        <w:tc>
          <w:tcPr>
            <w:tcW w:w="895" w:type="dxa"/>
            <w:tcBorders>
              <w:top w:val="single" w:color="000000" w:sz="4" w:space="0"/>
              <w:left w:val="nil"/>
              <w:bottom w:val="single" w:color="000000" w:sz="4" w:space="0"/>
              <w:right w:val="single" w:color="000000" w:sz="4" w:space="0"/>
            </w:tcBorders>
            <w:noWrap/>
            <w:vAlign w:val="center"/>
          </w:tcPr>
          <w:p w14:paraId="62B568A4">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7分</w:t>
            </w:r>
          </w:p>
        </w:tc>
      </w:tr>
      <w:tr w14:paraId="3EDEF051">
        <w:tblPrEx>
          <w:tblCellMar>
            <w:top w:w="0" w:type="dxa"/>
            <w:left w:w="108" w:type="dxa"/>
            <w:bottom w:w="0" w:type="dxa"/>
            <w:right w:w="108" w:type="dxa"/>
          </w:tblCellMar>
        </w:tblPrEx>
        <w:trPr>
          <w:jc w:val="center"/>
        </w:trPr>
        <w:tc>
          <w:tcPr>
            <w:tcW w:w="8456" w:type="dxa"/>
            <w:gridSpan w:val="3"/>
            <w:tcBorders>
              <w:top w:val="single" w:color="000000" w:sz="4" w:space="0"/>
              <w:left w:val="single" w:color="000000" w:sz="4" w:space="0"/>
              <w:bottom w:val="single" w:color="000000" w:sz="4" w:space="0"/>
              <w:right w:val="single" w:color="000000" w:sz="4" w:space="0"/>
            </w:tcBorders>
            <w:noWrap/>
            <w:vAlign w:val="center"/>
          </w:tcPr>
          <w:p w14:paraId="4C0D1AD4">
            <w:pPr>
              <w:spacing w:line="360" w:lineRule="auto"/>
              <w:ind w:firstLine="420"/>
              <w:jc w:val="center"/>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合计</w:t>
            </w:r>
          </w:p>
        </w:tc>
        <w:tc>
          <w:tcPr>
            <w:tcW w:w="895" w:type="dxa"/>
            <w:tcBorders>
              <w:top w:val="single" w:color="000000" w:sz="4" w:space="0"/>
              <w:left w:val="nil"/>
              <w:bottom w:val="single" w:color="000000" w:sz="4" w:space="0"/>
              <w:right w:val="single" w:color="000000" w:sz="4" w:space="0"/>
            </w:tcBorders>
            <w:noWrap/>
            <w:vAlign w:val="center"/>
          </w:tcPr>
          <w:p w14:paraId="5E2DE784">
            <w:pPr>
              <w:spacing w:line="360" w:lineRule="auto"/>
              <w:jc w:val="center"/>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lang w:val="en-US" w:eastAsia="zh-CN"/>
              </w:rPr>
              <w:t>8</w:t>
            </w:r>
            <w:r>
              <w:rPr>
                <w:rFonts w:hint="eastAsia" w:ascii="宋体" w:hAnsi="宋体" w:cs="宋体"/>
                <w:b/>
                <w:bCs/>
                <w:color w:val="auto"/>
                <w:kern w:val="0"/>
                <w:position w:val="0"/>
                <w:sz w:val="24"/>
                <w:szCs w:val="24"/>
                <w:highlight w:val="none"/>
              </w:rPr>
              <w:t>0分</w:t>
            </w:r>
          </w:p>
        </w:tc>
      </w:tr>
    </w:tbl>
    <w:p w14:paraId="7A8F64BE">
      <w:pPr>
        <w:pStyle w:val="43"/>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color w:val="auto"/>
          <w:kern w:val="0"/>
          <w:position w:val="0"/>
          <w:szCs w:val="24"/>
          <w:highlight w:val="none"/>
        </w:rPr>
        <w:t>注：以上所提供材料必须真实可靠，伪造证书证件、伪造合同、伪造发票等一切弄虚作假行为，一经发现和查实（含在本项目合同履行期间被查实），采购方有权取消成交资格或终止合同。</w:t>
      </w:r>
    </w:p>
    <w:p w14:paraId="2186E900">
      <w:pPr>
        <w:pStyle w:val="43"/>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bCs/>
          <w:color w:val="auto"/>
          <w:kern w:val="0"/>
          <w:position w:val="0"/>
          <w:szCs w:val="24"/>
          <w:highlight w:val="none"/>
          <w:shd w:val="clear" w:color="auto" w:fill="FFFFFF"/>
        </w:rPr>
        <w:t>（二）商务报价分：（</w:t>
      </w:r>
      <w:r>
        <w:rPr>
          <w:rFonts w:hint="eastAsia" w:ascii="宋体" w:hAnsi="宋体" w:cs="宋体"/>
          <w:b/>
          <w:bCs/>
          <w:color w:val="auto"/>
          <w:kern w:val="0"/>
          <w:position w:val="0"/>
          <w:szCs w:val="24"/>
          <w:highlight w:val="none"/>
          <w:shd w:val="clear" w:color="auto" w:fill="FFFFFF"/>
          <w:lang w:val="en-US" w:eastAsia="zh-CN"/>
        </w:rPr>
        <w:t>2</w:t>
      </w:r>
      <w:r>
        <w:rPr>
          <w:rFonts w:hint="eastAsia" w:ascii="宋体" w:hAnsi="宋体" w:cs="宋体"/>
          <w:b/>
          <w:bCs/>
          <w:color w:val="auto"/>
          <w:kern w:val="0"/>
          <w:position w:val="0"/>
          <w:szCs w:val="24"/>
          <w:highlight w:val="none"/>
          <w:shd w:val="clear" w:color="auto" w:fill="FFFFFF"/>
        </w:rPr>
        <w:t>0分）</w:t>
      </w:r>
    </w:p>
    <w:p w14:paraId="08AF12FB">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w:t>
      </w:r>
      <w:r>
        <w:rPr>
          <w:rFonts w:hint="eastAsia" w:ascii="宋体" w:hAnsi="宋体" w:cs="宋体"/>
          <w:b/>
          <w:color w:val="auto"/>
          <w:kern w:val="0"/>
          <w:position w:val="0"/>
          <w:sz w:val="24"/>
          <w:szCs w:val="24"/>
          <w:highlight w:val="none"/>
        </w:rPr>
        <w:t>本次项目最高限价：</w:t>
      </w:r>
      <w:r>
        <w:rPr>
          <w:rFonts w:hint="eastAsia" w:ascii="宋体" w:hAnsi="宋体" w:cs="宋体"/>
          <w:b/>
          <w:color w:val="auto"/>
          <w:kern w:val="0"/>
          <w:position w:val="0"/>
          <w:sz w:val="24"/>
          <w:szCs w:val="24"/>
          <w:highlight w:val="none"/>
          <w:lang w:val="en-US" w:eastAsia="zh-CN"/>
        </w:rPr>
        <w:t>49.77</w:t>
      </w:r>
      <w:r>
        <w:rPr>
          <w:rFonts w:hint="eastAsia" w:ascii="宋体" w:hAnsi="宋体" w:cs="宋体"/>
          <w:b/>
          <w:color w:val="auto"/>
          <w:kern w:val="0"/>
          <w:position w:val="0"/>
          <w:sz w:val="24"/>
          <w:szCs w:val="24"/>
          <w:highlight w:val="none"/>
        </w:rPr>
        <w:t>万元，响应报价超过最高限价为无效响应报价</w:t>
      </w:r>
      <w:r>
        <w:rPr>
          <w:rFonts w:hint="eastAsia" w:ascii="宋体" w:hAnsi="宋体" w:cs="宋体"/>
          <w:color w:val="auto"/>
          <w:kern w:val="0"/>
          <w:position w:val="0"/>
          <w:sz w:val="24"/>
          <w:szCs w:val="24"/>
          <w:highlight w:val="none"/>
        </w:rPr>
        <w:t>。</w:t>
      </w:r>
    </w:p>
    <w:p w14:paraId="0E68B69D">
      <w:pPr>
        <w:adjustRightInd w:val="0"/>
        <w:snapToGrid w:val="0"/>
        <w:spacing w:line="360" w:lineRule="auto"/>
        <w:ind w:firstLine="480" w:firstLineChars="200"/>
        <w:textAlignment w:val="baseline"/>
        <w:rPr>
          <w:rFonts w:hint="eastAsia"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2、满足磋商文件要求且最后报价最低的供应商的价格为磋商基准价，其商务报价分为满分</w:t>
      </w:r>
      <w:r>
        <w:rPr>
          <w:rFonts w:hint="eastAsia" w:ascii="宋体" w:hAnsi="宋体" w:cs="宋体"/>
          <w:color w:val="auto"/>
          <w:kern w:val="0"/>
          <w:position w:val="0"/>
          <w:sz w:val="24"/>
          <w:szCs w:val="24"/>
          <w:highlight w:val="none"/>
          <w:lang w:val="en-US" w:eastAsia="zh-CN"/>
        </w:rPr>
        <w:t>2</w:t>
      </w:r>
      <w:r>
        <w:rPr>
          <w:rFonts w:hint="eastAsia" w:ascii="宋体" w:hAnsi="宋体" w:cs="宋体"/>
          <w:color w:val="auto"/>
          <w:kern w:val="0"/>
          <w:position w:val="0"/>
          <w:sz w:val="24"/>
          <w:szCs w:val="24"/>
          <w:highlight w:val="none"/>
        </w:rPr>
        <w:t>0分。其他供应商的商务报价分统一按照下列公式计算：</w:t>
      </w:r>
    </w:p>
    <w:p w14:paraId="002C2C9C">
      <w:pPr>
        <w:adjustRightInd w:val="0"/>
        <w:snapToGrid w:val="0"/>
        <w:spacing w:line="360" w:lineRule="auto"/>
        <w:ind w:firstLine="482" w:firstLineChars="200"/>
        <w:textAlignment w:val="baseline"/>
        <w:rPr>
          <w:rFonts w:hint="eastAsia"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商务报价分=（磋商基准价/最后磋商报价）×</w:t>
      </w:r>
      <w:r>
        <w:rPr>
          <w:rFonts w:hint="eastAsia" w:ascii="宋体" w:hAnsi="宋体" w:cs="宋体"/>
          <w:b/>
          <w:color w:val="auto"/>
          <w:kern w:val="0"/>
          <w:position w:val="0"/>
          <w:sz w:val="24"/>
          <w:szCs w:val="24"/>
          <w:highlight w:val="none"/>
          <w:lang w:eastAsia="zh-CN"/>
        </w:rPr>
        <w:t>2</w:t>
      </w:r>
      <w:r>
        <w:rPr>
          <w:rFonts w:hint="eastAsia" w:ascii="宋体" w:hAnsi="宋体" w:cs="宋体"/>
          <w:b/>
          <w:color w:val="auto"/>
          <w:kern w:val="0"/>
          <w:position w:val="0"/>
          <w:sz w:val="24"/>
          <w:szCs w:val="24"/>
          <w:highlight w:val="none"/>
        </w:rPr>
        <w:t>0</w:t>
      </w:r>
    </w:p>
    <w:p w14:paraId="7AB05552">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（三）评标争议</w:t>
      </w:r>
    </w:p>
    <w:p w14:paraId="700BA492">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评标时磋商小组对评标的细则若有争议，由磋商小组评委集体讨论确定，并对未尽情况有最终解释权。</w:t>
      </w:r>
    </w:p>
    <w:p w14:paraId="22E6732E">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（四）落标原因</w:t>
      </w:r>
    </w:p>
    <w:p w14:paraId="429EE423">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磋商小组不对落标的投标供应商做落标原因的解释。</w:t>
      </w:r>
    </w:p>
    <w:p w14:paraId="73EBD6A6">
      <w:pPr>
        <w:pStyle w:val="43"/>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bCs/>
          <w:color w:val="auto"/>
          <w:kern w:val="0"/>
          <w:position w:val="0"/>
          <w:szCs w:val="24"/>
          <w:highlight w:val="none"/>
          <w:shd w:val="clear" w:color="auto" w:fill="FFFFFF"/>
        </w:rPr>
        <w:t>五、出现下列情形之一的，作无效标处理</w:t>
      </w:r>
    </w:p>
    <w:p w14:paraId="79298317">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1、响应文件未按规定要求密封、签署、盖章及主要资料不齐全的；</w:t>
      </w:r>
    </w:p>
    <w:p w14:paraId="6ABA1701">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2、响应文件的资料有虚报或者谎报的；</w:t>
      </w:r>
    </w:p>
    <w:p w14:paraId="4BE2FD02">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3、响应文件中资格审查文件及技术响应文件出现磋商报价的内容；</w:t>
      </w:r>
    </w:p>
    <w:p w14:paraId="464E916B">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4、不具备磋商文件规定的资格要求的；</w:t>
      </w:r>
    </w:p>
    <w:p w14:paraId="27E27AC7">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5、响应文件有重大漏项或重大不合理的；</w:t>
      </w:r>
    </w:p>
    <w:p w14:paraId="7F62DB15">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6、项目技术、方案不满足项目需求中的要求，有重大偏离或保留的；</w:t>
      </w:r>
    </w:p>
    <w:p w14:paraId="584B03E2">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7、磋商响应报价超出项目预算的；</w:t>
      </w:r>
    </w:p>
    <w:p w14:paraId="310F52F2">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8、被认定为低于成本报价磋商竞标的；</w:t>
      </w:r>
    </w:p>
    <w:p w14:paraId="2997C99C">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9、供应商的磋商报价高于自己前一轮的；</w:t>
      </w:r>
    </w:p>
    <w:p w14:paraId="30E6F316">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10、不符合法律、法规和磋商文件中规定的其他实质性响应要求的；</w:t>
      </w:r>
    </w:p>
    <w:p w14:paraId="0869D7EB">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11、磋商小组依据法律法规可以认定为无效投标的其他情况；</w:t>
      </w:r>
    </w:p>
    <w:p w14:paraId="61DAAFC6">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12、未按要求提供样品的（如有）。</w:t>
      </w:r>
    </w:p>
    <w:p w14:paraId="380A4164">
      <w:pPr>
        <w:pStyle w:val="43"/>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bCs/>
          <w:color w:val="auto"/>
          <w:kern w:val="0"/>
          <w:position w:val="0"/>
          <w:szCs w:val="24"/>
          <w:highlight w:val="none"/>
          <w:shd w:val="clear" w:color="auto" w:fill="FFFFFF"/>
        </w:rPr>
        <w:t>六、出现下列情形之一的，作废标处理</w:t>
      </w:r>
    </w:p>
    <w:p w14:paraId="7DC0ECC3">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1、供应商的报价均超出了采购预算，采购单位不能支付的；</w:t>
      </w:r>
    </w:p>
    <w:p w14:paraId="353E4520">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2、因情况变化，不再符合规定的竞争性磋商采购方式所适用情形的；</w:t>
      </w:r>
    </w:p>
    <w:p w14:paraId="1595656C">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3、出现影响采购公正的违法、违规行为的；</w:t>
      </w:r>
    </w:p>
    <w:p w14:paraId="0BCB0136">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4、因重大变故，采购任务取消的；</w:t>
      </w:r>
    </w:p>
    <w:p w14:paraId="1531AA67">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5、磋商小组依据法律法规可以认定为废标的其他情况。</w:t>
      </w:r>
    </w:p>
    <w:p w14:paraId="5D15D164">
      <w:pPr>
        <w:pStyle w:val="43"/>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kern w:val="0"/>
          <w:position w:val="0"/>
          <w:szCs w:val="24"/>
          <w:highlight w:val="none"/>
          <w:shd w:val="clear" w:color="auto" w:fill="FFFFFF"/>
        </w:rPr>
      </w:pPr>
      <w:r>
        <w:rPr>
          <w:rFonts w:hint="eastAsia" w:ascii="宋体" w:hAnsi="宋体" w:cs="宋体"/>
          <w:b/>
          <w:bCs/>
          <w:color w:val="auto"/>
          <w:kern w:val="0"/>
          <w:position w:val="0"/>
          <w:szCs w:val="24"/>
          <w:highlight w:val="none"/>
          <w:shd w:val="clear" w:color="auto" w:fill="FFFFFF"/>
        </w:rPr>
        <w:t>七、成交通知</w:t>
      </w:r>
    </w:p>
    <w:p w14:paraId="1F058A43">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成交结果在江苏大生集团有限公司官网公示</w:t>
      </w:r>
      <w:r>
        <w:rPr>
          <w:rFonts w:hint="eastAsia" w:ascii="宋体" w:hAnsi="宋体" w:cs="宋体"/>
          <w:b/>
          <w:color w:val="auto"/>
          <w:kern w:val="0"/>
          <w:position w:val="0"/>
          <w:sz w:val="24"/>
          <w:szCs w:val="24"/>
          <w:highlight w:val="none"/>
          <w:u w:val="single"/>
        </w:rPr>
        <w:t>1</w:t>
      </w:r>
      <w:r>
        <w:rPr>
          <w:rFonts w:hint="eastAsia" w:ascii="宋体" w:hAnsi="宋体" w:cs="宋体"/>
          <w:color w:val="auto"/>
          <w:kern w:val="0"/>
          <w:position w:val="0"/>
          <w:sz w:val="24"/>
          <w:szCs w:val="24"/>
          <w:highlight w:val="none"/>
        </w:rPr>
        <w:t>个工作日。《成交通知书》一经发出，采购单位改变成交结果，或者成交人放弃成交的，各自承担相应的法律责任。《成交通知书》是采购合同的组成部分。</w:t>
      </w:r>
    </w:p>
    <w:p w14:paraId="5305BDA3">
      <w:pPr>
        <w:widowControl/>
        <w:jc w:val="left"/>
        <w:rPr>
          <w:rFonts w:ascii="宋体" w:hAnsi="宋体" w:cs="宋体"/>
          <w:b/>
          <w:iCs/>
          <w:color w:val="auto"/>
          <w:kern w:val="0"/>
          <w:position w:val="0"/>
          <w:sz w:val="44"/>
          <w:szCs w:val="44"/>
          <w:highlight w:val="none"/>
        </w:rPr>
      </w:pPr>
    </w:p>
    <w:p w14:paraId="327880BE">
      <w:pPr>
        <w:spacing w:line="360" w:lineRule="auto"/>
        <w:jc w:val="center"/>
        <w:outlineLvl w:val="0"/>
        <w:rPr>
          <w:rFonts w:ascii="宋体" w:hAnsi="宋体" w:cs="宋体"/>
          <w:b/>
          <w:bCs/>
          <w:color w:val="auto"/>
          <w:kern w:val="0"/>
          <w:position w:val="0"/>
          <w:sz w:val="32"/>
          <w:szCs w:val="32"/>
          <w:highlight w:val="none"/>
        </w:rPr>
      </w:pPr>
      <w:r>
        <w:rPr>
          <w:rFonts w:hint="eastAsia" w:ascii="宋体" w:hAnsi="宋体" w:cs="宋体"/>
          <w:b/>
          <w:iCs/>
          <w:color w:val="auto"/>
          <w:kern w:val="0"/>
          <w:position w:val="0"/>
          <w:sz w:val="44"/>
          <w:szCs w:val="44"/>
          <w:highlight w:val="none"/>
        </w:rPr>
        <w:br w:type="page"/>
      </w:r>
      <w:bookmarkStart w:id="29" w:name="_Toc11644"/>
      <w:r>
        <w:rPr>
          <w:rFonts w:hint="eastAsia" w:ascii="宋体" w:hAnsi="宋体" w:cs="宋体"/>
          <w:b/>
          <w:color w:val="auto"/>
          <w:kern w:val="0"/>
          <w:position w:val="0"/>
          <w:sz w:val="32"/>
          <w:szCs w:val="32"/>
          <w:highlight w:val="none"/>
        </w:rPr>
        <w:t xml:space="preserve">第五章 </w:t>
      </w:r>
      <w:r>
        <w:rPr>
          <w:rFonts w:hint="eastAsia" w:ascii="宋体" w:hAnsi="宋体" w:cs="宋体"/>
          <w:b/>
          <w:bCs/>
          <w:color w:val="auto"/>
          <w:kern w:val="0"/>
          <w:position w:val="0"/>
          <w:sz w:val="32"/>
          <w:szCs w:val="32"/>
          <w:highlight w:val="none"/>
        </w:rPr>
        <w:t>合同协议书</w:t>
      </w:r>
      <w:bookmarkEnd w:id="29"/>
    </w:p>
    <w:p w14:paraId="3585F9FA">
      <w:pPr>
        <w:adjustRightInd w:val="0"/>
        <w:snapToGrid w:val="0"/>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发包人(全称)：江苏大生集团有限公司</w:t>
      </w:r>
    </w:p>
    <w:p w14:paraId="48FC05FE">
      <w:pPr>
        <w:adjustRightInd w:val="0"/>
        <w:snapToGrid w:val="0"/>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 xml:space="preserve">承包人(全称)： </w:t>
      </w:r>
    </w:p>
    <w:p w14:paraId="5DD7D910">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kern w:val="0"/>
          <w:position w:val="0"/>
          <w:sz w:val="24"/>
          <w:szCs w:val="24"/>
          <w:highlight w:val="none"/>
          <w:lang w:eastAsia="zh-CN"/>
        </w:rPr>
        <w:t>世界记忆亚太地区名录(大生纱厂创办初期档案)展示馆项目</w:t>
      </w:r>
      <w:r>
        <w:rPr>
          <w:rFonts w:hint="eastAsia" w:ascii="宋体" w:hAnsi="宋体" w:cs="宋体"/>
          <w:color w:val="auto"/>
          <w:kern w:val="0"/>
          <w:position w:val="0"/>
          <w:sz w:val="24"/>
          <w:szCs w:val="24"/>
          <w:highlight w:val="none"/>
        </w:rPr>
        <w:t>事项协商一致，订立本合同。</w:t>
      </w:r>
    </w:p>
    <w:p w14:paraId="6AADE0DB">
      <w:p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一、项目基本情况</w:t>
      </w:r>
    </w:p>
    <w:p w14:paraId="69D5A162">
      <w:pPr>
        <w:adjustRightInd w:val="0"/>
        <w:snapToGrid w:val="0"/>
        <w:spacing w:line="360" w:lineRule="auto"/>
        <w:ind w:firstLine="480" w:firstLineChars="200"/>
        <w:rPr>
          <w:rFonts w:hint="eastAsia" w:ascii="宋体" w:hAnsi="宋体" w:eastAsia="宋体" w:cs="宋体"/>
          <w:b/>
          <w:bCs/>
          <w:color w:val="auto"/>
          <w:kern w:val="0"/>
          <w:position w:val="0"/>
          <w:sz w:val="24"/>
          <w:szCs w:val="24"/>
          <w:highlight w:val="none"/>
          <w:lang w:eastAsia="zh-CN"/>
        </w:rPr>
      </w:pPr>
      <w:r>
        <w:rPr>
          <w:rFonts w:hint="eastAsia" w:ascii="宋体" w:hAnsi="宋体" w:cs="宋体"/>
          <w:color w:val="auto"/>
          <w:kern w:val="0"/>
          <w:position w:val="0"/>
          <w:sz w:val="24"/>
          <w:szCs w:val="24"/>
          <w:highlight w:val="none"/>
        </w:rPr>
        <w:t>1.项目名称：</w:t>
      </w:r>
      <w:r>
        <w:rPr>
          <w:rFonts w:hint="eastAsia" w:ascii="宋体" w:hAnsi="宋体" w:cs="宋体"/>
          <w:color w:val="auto"/>
          <w:kern w:val="0"/>
          <w:position w:val="0"/>
          <w:sz w:val="24"/>
          <w:szCs w:val="24"/>
          <w:highlight w:val="none"/>
          <w:lang w:eastAsia="zh-CN"/>
        </w:rPr>
        <w:t>世界记忆亚太地区名录(大生纱厂创办初期档案)展示馆项目</w:t>
      </w:r>
    </w:p>
    <w:p w14:paraId="6D0DBD15">
      <w:pPr>
        <w:autoSpaceDE w:val="0"/>
        <w:autoSpaceDN w:val="0"/>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2.项目地点：</w:t>
      </w:r>
    </w:p>
    <w:p w14:paraId="3C34F40A">
      <w:pPr>
        <w:adjustRightInd w:val="0"/>
        <w:snapToGrid w:val="0"/>
        <w:spacing w:line="360" w:lineRule="auto"/>
        <w:ind w:firstLine="480" w:firstLineChars="200"/>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3.项目内容：</w:t>
      </w:r>
    </w:p>
    <w:p w14:paraId="5EBBA1DE">
      <w:pPr>
        <w:adjustRightInd w:val="0"/>
        <w:snapToGrid w:val="0"/>
        <w:spacing w:line="360" w:lineRule="auto"/>
        <w:ind w:firstLine="480" w:firstLineChars="200"/>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3.1工程承包范围：</w:t>
      </w:r>
      <w:r>
        <w:rPr>
          <w:rFonts w:hint="eastAsia" w:ascii="宋体" w:hAnsi="宋体" w:cs="宋体"/>
          <w:bCs/>
          <w:color w:val="auto"/>
          <w:kern w:val="0"/>
          <w:position w:val="0"/>
          <w:sz w:val="24"/>
          <w:szCs w:val="24"/>
          <w:highlight w:val="none"/>
          <w:lang w:eastAsia="zh-CN"/>
        </w:rPr>
        <w:t>世界记忆亚太地区名录(大生纱厂创办初期档案)展示馆项目</w:t>
      </w:r>
      <w:r>
        <w:rPr>
          <w:rFonts w:hint="eastAsia" w:ascii="宋体" w:hAnsi="宋体" w:cs="宋体"/>
          <w:bCs/>
          <w:color w:val="auto"/>
          <w:kern w:val="0"/>
          <w:position w:val="0"/>
          <w:sz w:val="24"/>
          <w:szCs w:val="24"/>
          <w:highlight w:val="none"/>
        </w:rPr>
        <w:t>，具体详见图纸及清单。</w:t>
      </w:r>
    </w:p>
    <w:p w14:paraId="2E42D80C">
      <w:pPr>
        <w:adjustRightInd w:val="0"/>
        <w:snapToGrid w:val="0"/>
        <w:spacing w:line="360" w:lineRule="auto"/>
        <w:ind w:firstLine="480" w:firstLineChars="200"/>
        <w:rPr>
          <w:rFonts w:hint="eastAsia" w:ascii="宋体" w:hAnsi="宋体" w:cs="宋体"/>
          <w:bCs/>
          <w:color w:val="auto"/>
          <w:kern w:val="0"/>
          <w:position w:val="0"/>
          <w:sz w:val="24"/>
          <w:szCs w:val="24"/>
          <w:highlight w:val="none"/>
          <w:lang w:eastAsia="zh-CN"/>
        </w:rPr>
      </w:pPr>
      <w:r>
        <w:rPr>
          <w:rFonts w:hint="eastAsia" w:ascii="宋体" w:hAnsi="宋体" w:cs="宋体"/>
          <w:bCs/>
          <w:color w:val="auto"/>
          <w:kern w:val="0"/>
          <w:position w:val="0"/>
          <w:sz w:val="24"/>
          <w:szCs w:val="24"/>
          <w:highlight w:val="none"/>
        </w:rPr>
        <w:t>3.2合同履行期限：</w:t>
      </w:r>
      <w:r>
        <w:rPr>
          <w:rFonts w:hint="eastAsia" w:ascii="宋体" w:hAnsi="宋体" w:cs="宋体"/>
          <w:bCs/>
          <w:color w:val="auto"/>
          <w:kern w:val="0"/>
          <w:position w:val="0"/>
          <w:sz w:val="24"/>
          <w:szCs w:val="24"/>
          <w:highlight w:val="none"/>
          <w:lang w:val="en-US" w:eastAsia="zh-CN"/>
        </w:rPr>
        <w:t>60</w:t>
      </w:r>
      <w:r>
        <w:rPr>
          <w:rFonts w:hint="eastAsia" w:ascii="宋体" w:hAnsi="宋体" w:cs="宋体"/>
          <w:bCs/>
          <w:color w:val="auto"/>
          <w:kern w:val="0"/>
          <w:position w:val="0"/>
          <w:sz w:val="24"/>
          <w:szCs w:val="24"/>
          <w:highlight w:val="none"/>
          <w:lang w:eastAsia="zh-CN"/>
        </w:rPr>
        <w:t>日历天；</w:t>
      </w:r>
      <w:r>
        <w:rPr>
          <w:rFonts w:hint="eastAsia" w:ascii="宋体" w:hAnsi="宋体" w:cs="宋体"/>
          <w:bCs/>
          <w:color w:val="auto"/>
          <w:kern w:val="0"/>
          <w:position w:val="0"/>
          <w:sz w:val="24"/>
          <w:szCs w:val="24"/>
          <w:highlight w:val="none"/>
          <w:lang w:val="en-US" w:eastAsia="zh-CN"/>
        </w:rPr>
        <w:t>其中中标后10日内完成方案优化设计及施工图设计，施工工期50</w:t>
      </w:r>
      <w:r>
        <w:rPr>
          <w:rFonts w:hint="eastAsia" w:ascii="宋体" w:hAnsi="宋体" w:cs="宋体"/>
          <w:bCs/>
          <w:color w:val="auto"/>
          <w:kern w:val="0"/>
          <w:position w:val="0"/>
          <w:sz w:val="24"/>
          <w:szCs w:val="24"/>
          <w:highlight w:val="none"/>
          <w:lang w:eastAsia="zh-CN"/>
        </w:rPr>
        <w:t>日历天。</w:t>
      </w:r>
    </w:p>
    <w:p w14:paraId="50FF20BB">
      <w:pPr>
        <w:numPr>
          <w:ilvl w:val="0"/>
          <w:numId w:val="3"/>
        </w:num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合同价款:</w:t>
      </w:r>
    </w:p>
    <w:p w14:paraId="63FF5E69">
      <w:pPr>
        <w:adjustRightInd w:val="0"/>
        <w:snapToGrid w:val="0"/>
        <w:spacing w:line="360" w:lineRule="auto"/>
        <w:ind w:firstLine="482" w:firstLineChars="200"/>
        <w:rPr>
          <w:rFonts w:ascii="宋体" w:hAnsi="宋体" w:cs="宋体"/>
          <w:color w:val="auto"/>
          <w:kern w:val="0"/>
          <w:position w:val="0"/>
          <w:sz w:val="24"/>
          <w:szCs w:val="24"/>
          <w:highlight w:val="none"/>
          <w:u w:val="single"/>
        </w:rPr>
      </w:pPr>
      <w:r>
        <w:rPr>
          <w:rFonts w:hint="eastAsia" w:ascii="宋体" w:hAnsi="宋体" w:cs="宋体"/>
          <w:b/>
          <w:bCs/>
          <w:color w:val="auto"/>
          <w:kern w:val="0"/>
          <w:position w:val="0"/>
          <w:sz w:val="24"/>
          <w:szCs w:val="24"/>
          <w:highlight w:val="none"/>
        </w:rPr>
        <w:t>1.合同总价：</w:t>
      </w:r>
      <w:r>
        <w:rPr>
          <w:rFonts w:hint="eastAsia" w:ascii="宋体" w:hAnsi="宋体" w:cs="宋体"/>
          <w:color w:val="auto"/>
          <w:kern w:val="0"/>
          <w:position w:val="0"/>
          <w:sz w:val="24"/>
          <w:szCs w:val="24"/>
          <w:highlight w:val="none"/>
        </w:rPr>
        <w:t>金额(大写)：</w:t>
      </w:r>
      <w:r>
        <w:rPr>
          <w:rFonts w:hint="eastAsia" w:ascii="宋体" w:hAnsi="宋体" w:cs="宋体"/>
          <w:color w:val="auto"/>
          <w:kern w:val="0"/>
          <w:position w:val="0"/>
          <w:sz w:val="24"/>
          <w:szCs w:val="24"/>
          <w:highlight w:val="none"/>
          <w:u w:val="single"/>
        </w:rPr>
        <w:t xml:space="preserve">           </w:t>
      </w:r>
      <w:r>
        <w:rPr>
          <w:rFonts w:hint="eastAsia" w:ascii="宋体" w:hAnsi="宋体" w:cs="宋体"/>
          <w:color w:val="auto"/>
          <w:kern w:val="0"/>
          <w:position w:val="0"/>
          <w:sz w:val="24"/>
          <w:szCs w:val="24"/>
          <w:highlight w:val="none"/>
        </w:rPr>
        <w:t xml:space="preserve">  小写：</w:t>
      </w:r>
      <w:r>
        <w:rPr>
          <w:rFonts w:hint="eastAsia" w:ascii="宋体" w:hAnsi="宋体" w:cs="宋体"/>
          <w:color w:val="auto"/>
          <w:kern w:val="0"/>
          <w:position w:val="0"/>
          <w:sz w:val="24"/>
          <w:szCs w:val="24"/>
          <w:highlight w:val="none"/>
          <w:u w:val="single"/>
        </w:rPr>
        <w:t xml:space="preserve">               </w:t>
      </w:r>
    </w:p>
    <w:p w14:paraId="000A2106">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以上费用包含并不限于制作、运输、安装、卸货、措施费、零星配件费等、售后服务、保险、开票、利润、税金及政策性文件规定的各项应有从项目实施到结束的一切费用。超出部分费用由乙方自行解决，不予增补。即本工程结束前的所有费用且包含响应磋商文件采购要求的所有费用。</w:t>
      </w:r>
    </w:p>
    <w:p w14:paraId="48163A05">
      <w:pPr>
        <w:adjustRightInd w:val="0"/>
        <w:snapToGrid w:val="0"/>
        <w:spacing w:line="360" w:lineRule="auto"/>
        <w:ind w:firstLine="482" w:firstLineChars="200"/>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2.分项报价明细表</w:t>
      </w:r>
    </w:p>
    <w:p w14:paraId="546F9184">
      <w:pPr>
        <w:adjustRightInd w:val="0"/>
        <w:snapToGrid w:val="0"/>
        <w:spacing w:line="360" w:lineRule="auto"/>
        <w:ind w:firstLine="482" w:firstLineChars="200"/>
        <w:rPr>
          <w:rFonts w:ascii="宋体" w:hAnsi="宋体" w:cs="宋体"/>
          <w:bCs/>
          <w:color w:val="auto"/>
          <w:kern w:val="0"/>
          <w:position w:val="0"/>
          <w:sz w:val="24"/>
          <w:szCs w:val="24"/>
          <w:highlight w:val="none"/>
        </w:rPr>
      </w:pPr>
      <w:r>
        <w:rPr>
          <w:rFonts w:hint="eastAsia" w:ascii="宋体" w:hAnsi="宋体" w:cs="宋体"/>
          <w:b/>
          <w:color w:val="auto"/>
          <w:kern w:val="0"/>
          <w:position w:val="0"/>
          <w:sz w:val="24"/>
          <w:szCs w:val="24"/>
          <w:highlight w:val="none"/>
        </w:rPr>
        <w:t>三、质量标准:</w:t>
      </w:r>
      <w:r>
        <w:rPr>
          <w:rFonts w:hint="eastAsia" w:ascii="宋体" w:hAnsi="宋体" w:cs="宋体"/>
          <w:bCs/>
          <w:color w:val="auto"/>
          <w:kern w:val="0"/>
          <w:position w:val="0"/>
          <w:sz w:val="24"/>
          <w:szCs w:val="24"/>
          <w:highlight w:val="none"/>
          <w:u w:val="single"/>
        </w:rPr>
        <w:t xml:space="preserve"> 合格 </w:t>
      </w:r>
      <w:r>
        <w:rPr>
          <w:rFonts w:hint="eastAsia" w:ascii="宋体" w:hAnsi="宋体" w:cs="宋体"/>
          <w:bCs/>
          <w:color w:val="auto"/>
          <w:kern w:val="0"/>
          <w:position w:val="0"/>
          <w:sz w:val="24"/>
          <w:szCs w:val="24"/>
          <w:highlight w:val="none"/>
        </w:rPr>
        <w:t>。</w:t>
      </w:r>
    </w:p>
    <w:p w14:paraId="4F2A07EB">
      <w:pPr>
        <w:adjustRightInd w:val="0"/>
        <w:snapToGrid w:val="0"/>
        <w:spacing w:line="360" w:lineRule="auto"/>
        <w:ind w:firstLine="480" w:firstLineChars="200"/>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1.质保期</w:t>
      </w:r>
      <w:r>
        <w:rPr>
          <w:rFonts w:hint="eastAsia" w:ascii="宋体" w:hAnsi="宋体" w:cs="宋体"/>
          <w:bCs/>
          <w:color w:val="auto"/>
          <w:kern w:val="0"/>
          <w:position w:val="0"/>
          <w:sz w:val="24"/>
          <w:szCs w:val="24"/>
          <w:highlight w:val="none"/>
          <w:u w:val="single"/>
        </w:rPr>
        <w:t xml:space="preserve">     </w:t>
      </w:r>
      <w:r>
        <w:rPr>
          <w:rFonts w:hint="eastAsia" w:ascii="宋体" w:hAnsi="宋体" w:cs="宋体"/>
          <w:bCs/>
          <w:color w:val="auto"/>
          <w:kern w:val="0"/>
          <w:position w:val="0"/>
          <w:sz w:val="24"/>
          <w:szCs w:val="24"/>
          <w:highlight w:val="none"/>
        </w:rPr>
        <w:t>年（自验收合格之日起计算）。</w:t>
      </w:r>
    </w:p>
    <w:p w14:paraId="76820FEC">
      <w:pPr>
        <w:adjustRightInd w:val="0"/>
        <w:snapToGrid w:val="0"/>
        <w:spacing w:line="360" w:lineRule="auto"/>
        <w:ind w:firstLine="480" w:firstLineChars="200"/>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2.供应商必须向采购人提供符合国家标准和行业标准的合格产品，如出现产品质量问题，供应商应及时作出响应，负责包退、包换，因产品质量问题产生的费用和损失由供应商负责承担。</w:t>
      </w:r>
    </w:p>
    <w:p w14:paraId="56940AA5">
      <w:pPr>
        <w:adjustRightInd w:val="0"/>
        <w:snapToGrid w:val="0"/>
        <w:spacing w:line="360" w:lineRule="auto"/>
        <w:ind w:firstLine="480" w:firstLineChars="200"/>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3.在质保期内，供应商应当对货物出现的质量问题负责处理解决并承担一切费用。</w:t>
      </w:r>
    </w:p>
    <w:p w14:paraId="4A07829A">
      <w:pPr>
        <w:adjustRightInd w:val="0"/>
        <w:snapToGrid w:val="0"/>
        <w:spacing w:line="360" w:lineRule="auto"/>
        <w:ind w:firstLine="482" w:firstLineChars="200"/>
        <w:rPr>
          <w:color w:val="auto"/>
          <w:kern w:val="0"/>
          <w:position w:val="0"/>
          <w:highlight w:val="none"/>
        </w:rPr>
      </w:pPr>
      <w:r>
        <w:rPr>
          <w:rFonts w:hint="eastAsia" w:ascii="宋体" w:hAnsi="宋体" w:cs="宋体"/>
          <w:b/>
          <w:bCs/>
          <w:color w:val="auto"/>
          <w:kern w:val="0"/>
          <w:position w:val="0"/>
          <w:sz w:val="24"/>
          <w:szCs w:val="24"/>
          <w:highlight w:val="none"/>
        </w:rPr>
        <w:t>四、付款方式</w:t>
      </w:r>
      <w:r>
        <w:rPr>
          <w:rFonts w:hint="eastAsia" w:ascii="宋体" w:hAnsi="宋体" w:cs="宋体"/>
          <w:color w:val="auto"/>
          <w:kern w:val="0"/>
          <w:position w:val="0"/>
          <w:sz w:val="24"/>
          <w:szCs w:val="24"/>
          <w:highlight w:val="none"/>
        </w:rPr>
        <w:t>：</w:t>
      </w:r>
      <w:r>
        <w:rPr>
          <w:rFonts w:hint="eastAsia" w:ascii="宋体" w:hAnsi="宋体" w:cs="宋体"/>
          <w:b/>
          <w:color w:val="auto"/>
          <w:kern w:val="0"/>
          <w:position w:val="0"/>
          <w:sz w:val="24"/>
          <w:szCs w:val="21"/>
          <w:highlight w:val="none"/>
          <w:u w:val="single"/>
        </w:rPr>
        <w:t>合同签订生效后7日内付至合同价的30%，饰面材料与多媒体设备进场安装前支付合同价的</w:t>
      </w:r>
      <w:r>
        <w:rPr>
          <w:rFonts w:hint="eastAsia" w:ascii="宋体" w:hAnsi="宋体" w:cs="宋体"/>
          <w:b/>
          <w:color w:val="auto"/>
          <w:kern w:val="0"/>
          <w:position w:val="0"/>
          <w:sz w:val="24"/>
          <w:szCs w:val="21"/>
          <w:highlight w:val="none"/>
          <w:u w:val="single"/>
          <w:lang w:val="en-US" w:eastAsia="zh-CN"/>
        </w:rPr>
        <w:t>3</w:t>
      </w:r>
      <w:r>
        <w:rPr>
          <w:rFonts w:hint="eastAsia" w:ascii="宋体" w:hAnsi="宋体" w:cs="宋体"/>
          <w:b/>
          <w:color w:val="auto"/>
          <w:kern w:val="0"/>
          <w:position w:val="0"/>
          <w:sz w:val="24"/>
          <w:szCs w:val="21"/>
          <w:highlight w:val="none"/>
          <w:u w:val="single"/>
        </w:rPr>
        <w:t>0%作为进度款；竣工验收合格付至合同价的80%，审计完成后，付至审计价的97%，余3%为保修金，工程质量保修金待保修期满无质量问题后一次性无息返还（工程质保期2年）。付款方式为</w:t>
      </w:r>
      <w:r>
        <w:rPr>
          <w:rFonts w:hint="eastAsia" w:ascii="宋体" w:hAnsi="宋体" w:cs="宋体"/>
          <w:b/>
          <w:color w:val="auto"/>
          <w:kern w:val="0"/>
          <w:position w:val="0"/>
          <w:sz w:val="24"/>
          <w:szCs w:val="21"/>
          <w:highlight w:val="none"/>
          <w:u w:val="single"/>
          <w:lang w:val="en-US" w:eastAsia="zh-CN"/>
        </w:rPr>
        <w:t>银行承兑</w:t>
      </w:r>
      <w:r>
        <w:rPr>
          <w:rFonts w:hint="eastAsia" w:ascii="宋体" w:hAnsi="宋体" w:cs="宋体"/>
          <w:b/>
          <w:color w:val="auto"/>
          <w:kern w:val="0"/>
          <w:position w:val="0"/>
          <w:sz w:val="24"/>
          <w:szCs w:val="21"/>
          <w:highlight w:val="none"/>
          <w:u w:val="single"/>
        </w:rPr>
        <w:t>。</w:t>
      </w:r>
    </w:p>
    <w:p w14:paraId="530E5F6B">
      <w:pPr>
        <w:adjustRightInd w:val="0"/>
        <w:snapToGrid w:val="0"/>
        <w:spacing w:line="360" w:lineRule="auto"/>
        <w:ind w:firstLine="482" w:firstLineChars="200"/>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注：乙方在每次收款前一周内，应向甲方开具等额的增值税专用发票，如因乙方未能开具有效发票，责任由乙方承担。</w:t>
      </w:r>
    </w:p>
    <w:p w14:paraId="33208833">
      <w:pPr>
        <w:autoSpaceDE w:val="0"/>
        <w:autoSpaceDN w:val="0"/>
        <w:adjustRightInd w:val="0"/>
        <w:snapToGrid w:val="0"/>
        <w:spacing w:line="360" w:lineRule="auto"/>
        <w:ind w:firstLine="482" w:firstLineChars="200"/>
        <w:rPr>
          <w:rFonts w:ascii="宋体" w:hAnsi="宋体" w:cs="宋体"/>
          <w:b/>
          <w:bCs/>
          <w:color w:val="auto"/>
          <w:kern w:val="0"/>
          <w:position w:val="0"/>
          <w:sz w:val="24"/>
          <w:szCs w:val="24"/>
          <w:highlight w:val="none"/>
          <w:shd w:val="clear" w:color="auto" w:fill="FFFFFF"/>
        </w:rPr>
      </w:pPr>
      <w:r>
        <w:rPr>
          <w:rFonts w:hint="eastAsia" w:ascii="宋体" w:hAnsi="宋体" w:cs="宋体"/>
          <w:b/>
          <w:bCs/>
          <w:color w:val="auto"/>
          <w:kern w:val="0"/>
          <w:position w:val="0"/>
          <w:sz w:val="24"/>
          <w:szCs w:val="24"/>
          <w:highlight w:val="none"/>
        </w:rPr>
        <w:t>五、</w:t>
      </w:r>
      <w:r>
        <w:rPr>
          <w:rFonts w:hint="eastAsia" w:ascii="宋体" w:hAnsi="宋体" w:cs="宋体"/>
          <w:b/>
          <w:bCs/>
          <w:color w:val="auto"/>
          <w:kern w:val="0"/>
          <w:position w:val="0"/>
          <w:sz w:val="24"/>
          <w:szCs w:val="24"/>
          <w:highlight w:val="none"/>
          <w:shd w:val="clear" w:color="auto" w:fill="FFFFFF"/>
        </w:rPr>
        <w:t>履约保证金</w:t>
      </w:r>
    </w:p>
    <w:p w14:paraId="5A47B2E1">
      <w:pPr>
        <w:autoSpaceDE w:val="0"/>
        <w:autoSpaceDN w:val="0"/>
        <w:adjustRightInd w:val="0"/>
        <w:snapToGrid w:val="0"/>
        <w:spacing w:line="360" w:lineRule="auto"/>
        <w:ind w:firstLine="480" w:firstLineChars="200"/>
        <w:rPr>
          <w:rFonts w:ascii="宋体" w:hAnsi="宋体" w:cs="宋体"/>
          <w:color w:val="auto"/>
          <w:kern w:val="0"/>
          <w:position w:val="0"/>
          <w:sz w:val="24"/>
          <w:szCs w:val="24"/>
          <w:highlight w:val="none"/>
          <w:shd w:val="clear" w:color="auto" w:fill="FFFFFF"/>
        </w:rPr>
      </w:pPr>
      <w:r>
        <w:rPr>
          <w:rFonts w:hint="eastAsia" w:ascii="宋体" w:hAnsi="宋体" w:cs="宋体"/>
          <w:color w:val="auto"/>
          <w:kern w:val="0"/>
          <w:position w:val="0"/>
          <w:sz w:val="24"/>
          <w:szCs w:val="24"/>
          <w:highlight w:val="none"/>
          <w:shd w:val="clear" w:color="auto" w:fill="FFFFFF"/>
        </w:rPr>
        <w:t>1.本项目成交后的履约保证金为</w:t>
      </w:r>
      <w:r>
        <w:rPr>
          <w:rFonts w:hint="eastAsia" w:ascii="宋体" w:hAnsi="宋体" w:cs="宋体"/>
          <w:color w:val="auto"/>
          <w:kern w:val="0"/>
          <w:position w:val="0"/>
          <w:sz w:val="24"/>
          <w:szCs w:val="24"/>
          <w:highlight w:val="none"/>
          <w:u w:val="single"/>
          <w:shd w:val="clear" w:color="auto" w:fill="FFFFFF"/>
        </w:rPr>
        <w:t xml:space="preserve">      元</w:t>
      </w:r>
      <w:r>
        <w:rPr>
          <w:rFonts w:hint="eastAsia" w:ascii="宋体" w:hAnsi="宋体" w:cs="宋体"/>
          <w:color w:val="auto"/>
          <w:kern w:val="0"/>
          <w:position w:val="0"/>
          <w:sz w:val="24"/>
          <w:szCs w:val="24"/>
          <w:highlight w:val="none"/>
          <w:shd w:val="clear" w:color="auto" w:fill="FFFFFF"/>
        </w:rPr>
        <w:t>。</w:t>
      </w:r>
    </w:p>
    <w:p w14:paraId="3E3547EF">
      <w:pPr>
        <w:autoSpaceDE w:val="0"/>
        <w:autoSpaceDN w:val="0"/>
        <w:adjustRightInd w:val="0"/>
        <w:snapToGrid w:val="0"/>
        <w:spacing w:line="360" w:lineRule="auto"/>
        <w:ind w:firstLine="480" w:firstLineChars="200"/>
        <w:rPr>
          <w:rFonts w:hint="eastAsia" w:ascii="宋体" w:hAnsi="宋体" w:eastAsia="宋体" w:cs="宋体"/>
          <w:color w:val="auto"/>
          <w:kern w:val="0"/>
          <w:position w:val="0"/>
          <w:sz w:val="24"/>
          <w:szCs w:val="24"/>
          <w:highlight w:val="none"/>
          <w:shd w:val="clear" w:color="auto" w:fill="FFFFFF"/>
          <w:lang w:eastAsia="zh-CN"/>
        </w:rPr>
      </w:pPr>
      <w:r>
        <w:rPr>
          <w:rFonts w:hint="eastAsia" w:ascii="宋体" w:hAnsi="宋体" w:cs="宋体"/>
          <w:color w:val="auto"/>
          <w:kern w:val="0"/>
          <w:position w:val="0"/>
          <w:sz w:val="24"/>
          <w:szCs w:val="24"/>
          <w:highlight w:val="none"/>
          <w:shd w:val="clear" w:color="auto" w:fill="FFFFFF"/>
        </w:rPr>
        <w:t>2.乙方可以选择以</w:t>
      </w:r>
      <w:r>
        <w:rPr>
          <w:rFonts w:hint="eastAsia" w:ascii="宋体" w:hAnsi="宋体" w:cs="宋体"/>
          <w:color w:val="auto"/>
          <w:kern w:val="0"/>
          <w:position w:val="0"/>
          <w:sz w:val="24"/>
          <w:szCs w:val="24"/>
          <w:highlight w:val="none"/>
          <w:u w:val="single"/>
        </w:rPr>
        <w:t>转账</w:t>
      </w:r>
      <w:r>
        <w:rPr>
          <w:rFonts w:hint="eastAsia" w:ascii="宋体" w:hAnsi="宋体" w:cs="宋体"/>
          <w:color w:val="auto"/>
          <w:kern w:val="0"/>
          <w:position w:val="0"/>
          <w:sz w:val="24"/>
          <w:szCs w:val="24"/>
          <w:highlight w:val="none"/>
          <w:u w:val="single"/>
          <w:lang w:eastAsia="zh-CN"/>
        </w:rPr>
        <w:t>、</w:t>
      </w:r>
      <w:r>
        <w:rPr>
          <w:rFonts w:hint="eastAsia" w:ascii="宋体" w:hAnsi="宋体" w:cs="宋体"/>
          <w:color w:val="auto"/>
          <w:kern w:val="0"/>
          <w:position w:val="0"/>
          <w:sz w:val="24"/>
          <w:szCs w:val="24"/>
          <w:highlight w:val="none"/>
          <w:u w:val="single"/>
          <w:lang w:val="en-US" w:eastAsia="zh-CN"/>
        </w:rPr>
        <w:t>电汇或者银行承兑</w:t>
      </w:r>
      <w:r>
        <w:rPr>
          <w:rFonts w:hint="eastAsia" w:ascii="宋体" w:hAnsi="宋体" w:cs="宋体"/>
          <w:color w:val="auto"/>
          <w:kern w:val="0"/>
          <w:position w:val="0"/>
          <w:sz w:val="24"/>
          <w:szCs w:val="24"/>
          <w:highlight w:val="none"/>
        </w:rPr>
        <w:t>等形式缴纳履约保证金</w:t>
      </w:r>
      <w:r>
        <w:rPr>
          <w:rFonts w:hint="eastAsia" w:ascii="宋体" w:hAnsi="宋体" w:cs="宋体"/>
          <w:color w:val="auto"/>
          <w:kern w:val="0"/>
          <w:position w:val="0"/>
          <w:sz w:val="24"/>
          <w:szCs w:val="24"/>
          <w:highlight w:val="none"/>
          <w:lang w:eastAsia="zh-CN"/>
        </w:rPr>
        <w:t>。</w:t>
      </w:r>
    </w:p>
    <w:p w14:paraId="0E74550E">
      <w:pPr>
        <w:autoSpaceDE w:val="0"/>
        <w:autoSpaceDN w:val="0"/>
        <w:adjustRightInd w:val="0"/>
        <w:snapToGrid w:val="0"/>
        <w:spacing w:line="360" w:lineRule="auto"/>
        <w:ind w:firstLine="480" w:firstLineChars="200"/>
        <w:rPr>
          <w:rFonts w:ascii="宋体" w:hAnsi="宋体" w:cs="宋体"/>
          <w:color w:val="auto"/>
          <w:kern w:val="0"/>
          <w:position w:val="0"/>
          <w:sz w:val="24"/>
          <w:szCs w:val="24"/>
          <w:highlight w:val="none"/>
          <w:shd w:val="clear" w:color="auto" w:fill="FFFFFF"/>
        </w:rPr>
      </w:pPr>
      <w:r>
        <w:rPr>
          <w:rFonts w:hint="eastAsia" w:ascii="宋体" w:hAnsi="宋体" w:cs="宋体"/>
          <w:color w:val="auto"/>
          <w:kern w:val="0"/>
          <w:position w:val="0"/>
          <w:sz w:val="24"/>
          <w:szCs w:val="24"/>
          <w:highlight w:val="none"/>
          <w:shd w:val="clear" w:color="auto" w:fill="FFFFFF"/>
        </w:rPr>
        <w:t>3.乙方在成交通知书发出之日起30日内，凭“成交通知书”和“履约保证金”的缴纳凭证，与甲方签订合同，超期或未有协商，则视为自动放弃成交资格。</w:t>
      </w:r>
    </w:p>
    <w:p w14:paraId="19248D9B">
      <w:pPr>
        <w:autoSpaceDE w:val="0"/>
        <w:autoSpaceDN w:val="0"/>
        <w:adjustRightInd w:val="0"/>
        <w:snapToGrid w:val="0"/>
        <w:spacing w:line="360" w:lineRule="auto"/>
        <w:ind w:firstLine="480" w:firstLineChars="200"/>
        <w:rPr>
          <w:rFonts w:ascii="宋体" w:hAnsi="宋体" w:cs="宋体"/>
          <w:color w:val="auto"/>
          <w:kern w:val="0"/>
          <w:position w:val="0"/>
          <w:sz w:val="24"/>
          <w:szCs w:val="24"/>
          <w:highlight w:val="none"/>
          <w:shd w:val="clear" w:color="auto" w:fill="FFFFFF"/>
        </w:rPr>
      </w:pPr>
      <w:r>
        <w:rPr>
          <w:rFonts w:hint="eastAsia" w:ascii="宋体" w:hAnsi="宋体" w:cs="宋体"/>
          <w:color w:val="auto"/>
          <w:kern w:val="0"/>
          <w:position w:val="0"/>
          <w:sz w:val="24"/>
          <w:szCs w:val="24"/>
          <w:highlight w:val="none"/>
          <w:shd w:val="clear" w:color="auto" w:fill="FFFFFF"/>
        </w:rPr>
        <w:t>4.乙方在按要求保质保量的完成该项目合同并通过验收后，甲方凭乙方提交的申请，一次性无息退还该合同项目的履约保证金。</w:t>
      </w:r>
    </w:p>
    <w:p w14:paraId="19295D0E">
      <w:pPr>
        <w:pStyle w:val="2"/>
        <w:adjustRightInd w:val="0"/>
        <w:snapToGrid w:val="0"/>
        <w:spacing w:after="0" w:line="360" w:lineRule="auto"/>
        <w:ind w:firstLine="480" w:firstLineChars="200"/>
        <w:rPr>
          <w:color w:val="auto"/>
          <w:kern w:val="0"/>
          <w:position w:val="0"/>
          <w:sz w:val="24"/>
          <w:highlight w:val="none"/>
        </w:rPr>
      </w:pPr>
      <w:r>
        <w:rPr>
          <w:rFonts w:hint="eastAsia" w:ascii="宋体" w:hAnsi="宋体" w:cs="宋体"/>
          <w:color w:val="auto"/>
          <w:kern w:val="0"/>
          <w:position w:val="0"/>
          <w:sz w:val="24"/>
          <w:highlight w:val="none"/>
          <w:shd w:val="clear" w:color="auto" w:fill="FFFFFF"/>
        </w:rPr>
        <w:t>5.由于乙方原因，在签订合同后出现不按合同履行的情况，甲方有权将履约保证金作为违约金，全额不予退还，同时甲方亦有权终止合同，乙方还须承担相应的法律赔偿责任。</w:t>
      </w:r>
    </w:p>
    <w:p w14:paraId="313115D8">
      <w:pPr>
        <w:adjustRightInd w:val="0"/>
        <w:snapToGrid w:val="0"/>
        <w:spacing w:line="360" w:lineRule="auto"/>
        <w:ind w:firstLine="482" w:firstLineChars="200"/>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六、无论是甲方还是乙方提供的材料，均应达到国家以及行业规定的质量和环保标准。制作、货物验收过程中双方如对产品质量产生争议，申请由国家相关检测机构对工程质量予以检测的，所需检测费用采取“谁提出谁垫付”原则。经相关机构检测后若工程质量不符合合同约定标准的，检测费用由乙方承担，反之由甲方承担。</w:t>
      </w:r>
    </w:p>
    <w:p w14:paraId="3F854F10">
      <w:pPr>
        <w:adjustRightInd w:val="0"/>
        <w:snapToGrid w:val="0"/>
        <w:spacing w:line="360" w:lineRule="auto"/>
        <w:ind w:firstLine="482" w:firstLineChars="200"/>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七、违约责任</w:t>
      </w:r>
    </w:p>
    <w:p w14:paraId="1744EBF8">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1、本合同中的任一方因未履行合同的约定给对方造成损失均由责任方承担责任。</w:t>
      </w:r>
    </w:p>
    <w:p w14:paraId="43F274D6">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2、因一方原因，造成合同无法继续履行时，应及时通知对方，办理合同终止协议，并由责任方赔偿对方由此造成的经济损失。</w:t>
      </w:r>
    </w:p>
    <w:p w14:paraId="155E96BF">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3、本合同生效后甲乙双方应严格履行合同所规定的各项条款，不得擅自变更或解除合同，否则违约方将支付对方工程价款10%的违约金，并承担因此造成的经济损失。</w:t>
      </w:r>
    </w:p>
    <w:p w14:paraId="6824E7B2">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w:t>
      </w:r>
      <w:r>
        <w:rPr>
          <w:rFonts w:hint="eastAsia" w:ascii="宋体" w:hAnsi="宋体" w:eastAsia="宋体" w:cs="宋体"/>
          <w:b w:val="0"/>
          <w:color w:val="auto"/>
          <w:kern w:val="0"/>
          <w:position w:val="0"/>
          <w:sz w:val="24"/>
          <w:szCs w:val="24"/>
          <w:highlight w:val="none"/>
          <w:u w:val="none"/>
        </w:rPr>
        <w:t>若</w:t>
      </w:r>
      <w:r>
        <w:rPr>
          <w:rFonts w:hint="eastAsia" w:ascii="宋体" w:hAnsi="宋体" w:eastAsia="宋体" w:cs="宋体"/>
          <w:b w:val="0"/>
          <w:color w:val="auto"/>
          <w:kern w:val="0"/>
          <w:position w:val="0"/>
          <w:sz w:val="24"/>
          <w:szCs w:val="24"/>
          <w:highlight w:val="none"/>
          <w:u w:val="none"/>
          <w:lang w:val="en-US" w:eastAsia="zh-CN"/>
        </w:rPr>
        <w:t>乙方</w:t>
      </w:r>
      <w:r>
        <w:rPr>
          <w:rFonts w:hint="eastAsia" w:ascii="宋体" w:hAnsi="宋体" w:eastAsia="宋体" w:cs="宋体"/>
          <w:b w:val="0"/>
          <w:color w:val="auto"/>
          <w:kern w:val="0"/>
          <w:position w:val="0"/>
          <w:sz w:val="24"/>
          <w:szCs w:val="24"/>
          <w:highlight w:val="none"/>
          <w:u w:val="none"/>
        </w:rPr>
        <w:t>未按期开工，则按延期每天2000元进行扣款；若超过七天，则按延期每天5000元进行扣款；若超过十五天，则</w:t>
      </w:r>
      <w:r>
        <w:rPr>
          <w:rFonts w:hint="eastAsia" w:ascii="宋体" w:hAnsi="宋体" w:eastAsia="宋体" w:cs="宋体"/>
          <w:b w:val="0"/>
          <w:color w:val="auto"/>
          <w:kern w:val="0"/>
          <w:position w:val="0"/>
          <w:sz w:val="24"/>
          <w:szCs w:val="24"/>
          <w:highlight w:val="none"/>
          <w:u w:val="none"/>
          <w:lang w:val="en-US" w:eastAsia="zh-CN"/>
        </w:rPr>
        <w:t>甲方</w:t>
      </w:r>
      <w:r>
        <w:rPr>
          <w:rFonts w:hint="eastAsia" w:ascii="宋体" w:hAnsi="宋体" w:eastAsia="宋体" w:cs="宋体"/>
          <w:b w:val="0"/>
          <w:color w:val="auto"/>
          <w:kern w:val="0"/>
          <w:position w:val="0"/>
          <w:sz w:val="24"/>
          <w:szCs w:val="24"/>
          <w:highlight w:val="none"/>
          <w:u w:val="none"/>
        </w:rPr>
        <w:t>有权终止合同并罚没按期开工保证金，按期开工保证金不足以赔偿发包人损失的，</w:t>
      </w:r>
      <w:r>
        <w:rPr>
          <w:rFonts w:hint="eastAsia" w:ascii="宋体" w:hAnsi="宋体" w:eastAsia="宋体" w:cs="宋体"/>
          <w:b w:val="0"/>
          <w:color w:val="auto"/>
          <w:kern w:val="0"/>
          <w:position w:val="0"/>
          <w:sz w:val="24"/>
          <w:szCs w:val="24"/>
          <w:highlight w:val="none"/>
          <w:u w:val="none"/>
          <w:lang w:val="en-US" w:eastAsia="zh-CN"/>
        </w:rPr>
        <w:t>乙方</w:t>
      </w:r>
      <w:r>
        <w:rPr>
          <w:rFonts w:hint="eastAsia" w:ascii="宋体" w:hAnsi="宋体" w:eastAsia="宋体" w:cs="宋体"/>
          <w:b w:val="0"/>
          <w:color w:val="auto"/>
          <w:kern w:val="0"/>
          <w:position w:val="0"/>
          <w:sz w:val="24"/>
          <w:szCs w:val="24"/>
          <w:highlight w:val="none"/>
          <w:u w:val="none"/>
        </w:rPr>
        <w:t>还应赔偿履约保证金与实际损失之间的差额部分。</w:t>
      </w:r>
      <w:r>
        <w:rPr>
          <w:rFonts w:hint="eastAsia" w:ascii="宋体" w:hAnsi="宋体" w:eastAsia="宋体" w:cs="宋体"/>
          <w:color w:val="auto"/>
          <w:kern w:val="0"/>
          <w:position w:val="0"/>
          <w:sz w:val="24"/>
          <w:szCs w:val="24"/>
          <w:highlight w:val="none"/>
        </w:rPr>
        <w:t xml:space="preserve"> </w:t>
      </w:r>
    </w:p>
    <w:p w14:paraId="1E68C06C">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5、因乙方原因而延迟完工，每延迟一日，乙方以工程价款的</w:t>
      </w:r>
      <w:r>
        <w:rPr>
          <w:rFonts w:hint="eastAsia" w:ascii="宋体" w:hAnsi="宋体" w:cs="宋体"/>
          <w:color w:val="auto"/>
          <w:kern w:val="0"/>
          <w:position w:val="0"/>
          <w:sz w:val="24"/>
          <w:szCs w:val="24"/>
          <w:highlight w:val="none"/>
          <w:lang w:val="en-US" w:eastAsia="zh-CN"/>
        </w:rPr>
        <w:t>千</w:t>
      </w:r>
      <w:r>
        <w:rPr>
          <w:rFonts w:hint="eastAsia" w:ascii="宋体" w:hAnsi="宋体" w:cs="宋体"/>
          <w:color w:val="auto"/>
          <w:kern w:val="0"/>
          <w:position w:val="0"/>
          <w:sz w:val="24"/>
          <w:szCs w:val="24"/>
          <w:highlight w:val="none"/>
        </w:rPr>
        <w:t>分之五作为违约金支付给甲方。</w:t>
      </w:r>
    </w:p>
    <w:p w14:paraId="5338D262">
      <w:pPr>
        <w:adjustRightInd w:val="0"/>
        <w:snapToGrid w:val="0"/>
        <w:spacing w:line="360" w:lineRule="auto"/>
        <w:ind w:firstLine="482" w:firstLineChars="200"/>
        <w:rPr>
          <w:rFonts w:ascii="宋体" w:hAnsi="宋体" w:cs="宋体"/>
          <w:color w:val="auto"/>
          <w:kern w:val="0"/>
          <w:position w:val="0"/>
          <w:sz w:val="24"/>
          <w:szCs w:val="24"/>
          <w:highlight w:val="none"/>
        </w:rPr>
      </w:pPr>
      <w:r>
        <w:rPr>
          <w:rFonts w:hint="eastAsia" w:ascii="宋体" w:hAnsi="宋体" w:cs="宋体"/>
          <w:b/>
          <w:color w:val="auto"/>
          <w:kern w:val="0"/>
          <w:position w:val="0"/>
          <w:sz w:val="24"/>
          <w:szCs w:val="24"/>
          <w:highlight w:val="none"/>
        </w:rPr>
        <w:t>八</w:t>
      </w:r>
      <w:r>
        <w:rPr>
          <w:rFonts w:hint="eastAsia" w:ascii="宋体" w:hAnsi="宋体" w:cs="宋体"/>
          <w:b/>
          <w:bCs/>
          <w:color w:val="auto"/>
          <w:kern w:val="0"/>
          <w:position w:val="0"/>
          <w:sz w:val="24"/>
          <w:szCs w:val="24"/>
          <w:highlight w:val="none"/>
        </w:rPr>
        <w:t>、争议解决:</w:t>
      </w:r>
      <w:r>
        <w:rPr>
          <w:rFonts w:hint="eastAsia" w:ascii="宋体" w:hAnsi="宋体" w:cs="宋体"/>
          <w:color w:val="auto"/>
          <w:kern w:val="0"/>
          <w:position w:val="0"/>
          <w:sz w:val="24"/>
          <w:szCs w:val="24"/>
          <w:highlight w:val="none"/>
        </w:rPr>
        <w:t>双方因本合同产生的争议，应友好协商解决。协商不成的，依法向甲方所在地人民法院起诉。</w:t>
      </w:r>
    </w:p>
    <w:p w14:paraId="758AC789">
      <w:p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九、承包人向发包人承诺按照合同的约定进行施工、竣工并在质量保修期内承担工程质量保修责任。</w:t>
      </w:r>
    </w:p>
    <w:p w14:paraId="74A6480E">
      <w:p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十、发包人向承包人承诺按照合同约定的期限和方式支付合同价款及其他应当支付的款项。</w:t>
      </w:r>
    </w:p>
    <w:p w14:paraId="07D3C64E">
      <w:p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十一、合同生效</w:t>
      </w:r>
    </w:p>
    <w:p w14:paraId="074101A8">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合同订立时间：</w:t>
      </w:r>
      <w:r>
        <w:rPr>
          <w:rFonts w:hint="eastAsia" w:ascii="宋体" w:hAnsi="宋体" w:cs="宋体"/>
          <w:color w:val="auto"/>
          <w:kern w:val="0"/>
          <w:position w:val="0"/>
          <w:sz w:val="24"/>
          <w:szCs w:val="24"/>
          <w:highlight w:val="none"/>
          <w:u w:val="single"/>
        </w:rPr>
        <w:t xml:space="preserve"> 2025</w:t>
      </w:r>
      <w:r>
        <w:rPr>
          <w:rFonts w:hint="eastAsia" w:ascii="宋体" w:hAnsi="宋体" w:cs="宋体"/>
          <w:color w:val="auto"/>
          <w:kern w:val="0"/>
          <w:position w:val="0"/>
          <w:sz w:val="24"/>
          <w:szCs w:val="24"/>
          <w:highlight w:val="none"/>
        </w:rPr>
        <w:t>年</w:t>
      </w:r>
      <w:r>
        <w:rPr>
          <w:rFonts w:hint="eastAsia" w:ascii="宋体" w:hAnsi="宋体" w:cs="宋体"/>
          <w:color w:val="auto"/>
          <w:kern w:val="0"/>
          <w:position w:val="0"/>
          <w:sz w:val="24"/>
          <w:szCs w:val="24"/>
          <w:highlight w:val="none"/>
          <w:u w:val="single"/>
        </w:rPr>
        <w:t xml:space="preserve">     </w:t>
      </w:r>
      <w:r>
        <w:rPr>
          <w:rFonts w:hint="eastAsia" w:ascii="宋体" w:hAnsi="宋体" w:cs="宋体"/>
          <w:color w:val="auto"/>
          <w:kern w:val="0"/>
          <w:position w:val="0"/>
          <w:sz w:val="24"/>
          <w:szCs w:val="24"/>
          <w:highlight w:val="none"/>
        </w:rPr>
        <w:t xml:space="preserve"> 月</w:t>
      </w:r>
      <w:r>
        <w:rPr>
          <w:rFonts w:hint="eastAsia" w:ascii="宋体" w:hAnsi="宋体" w:cs="宋体"/>
          <w:color w:val="auto"/>
          <w:kern w:val="0"/>
          <w:position w:val="0"/>
          <w:sz w:val="24"/>
          <w:szCs w:val="24"/>
          <w:highlight w:val="none"/>
          <w:u w:val="single"/>
        </w:rPr>
        <w:t xml:space="preserve">    </w:t>
      </w:r>
      <w:r>
        <w:rPr>
          <w:rFonts w:hint="eastAsia" w:ascii="宋体" w:hAnsi="宋体" w:cs="宋体"/>
          <w:color w:val="auto"/>
          <w:kern w:val="0"/>
          <w:position w:val="0"/>
          <w:sz w:val="24"/>
          <w:szCs w:val="24"/>
          <w:highlight w:val="none"/>
        </w:rPr>
        <w:t>日</w:t>
      </w:r>
    </w:p>
    <w:p w14:paraId="5ED36225">
      <w:pPr>
        <w:adjustRightInd w:val="0"/>
        <w:snapToGrid w:val="0"/>
        <w:spacing w:line="360" w:lineRule="auto"/>
        <w:ind w:firstLine="480" w:firstLineChars="200"/>
        <w:rPr>
          <w:rFonts w:ascii="宋体" w:hAnsi="宋体" w:cs="宋体"/>
          <w:color w:val="auto"/>
          <w:kern w:val="0"/>
          <w:position w:val="0"/>
          <w:sz w:val="24"/>
          <w:szCs w:val="24"/>
          <w:highlight w:val="none"/>
          <w:u w:val="single"/>
        </w:rPr>
      </w:pPr>
      <w:r>
        <w:rPr>
          <w:rFonts w:hint="eastAsia" w:ascii="宋体" w:hAnsi="宋体" w:cs="宋体"/>
          <w:color w:val="auto"/>
          <w:kern w:val="0"/>
          <w:position w:val="0"/>
          <w:sz w:val="24"/>
          <w:szCs w:val="24"/>
          <w:highlight w:val="none"/>
        </w:rPr>
        <w:t>合同订立地点：</w:t>
      </w:r>
      <w:r>
        <w:rPr>
          <w:rFonts w:hint="eastAsia" w:ascii="宋体" w:hAnsi="宋体" w:cs="宋体"/>
          <w:color w:val="auto"/>
          <w:kern w:val="0"/>
          <w:position w:val="0"/>
          <w:sz w:val="24"/>
          <w:szCs w:val="24"/>
          <w:highlight w:val="none"/>
          <w:u w:val="single"/>
        </w:rPr>
        <w:t xml:space="preserve">  江苏大生集团有限公司  </w:t>
      </w:r>
    </w:p>
    <w:p w14:paraId="4E99A514">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本合同双方约定：</w:t>
      </w:r>
      <w:r>
        <w:rPr>
          <w:rFonts w:hint="eastAsia" w:ascii="宋体" w:hAnsi="宋体" w:cs="宋体"/>
          <w:color w:val="auto"/>
          <w:kern w:val="0"/>
          <w:position w:val="0"/>
          <w:sz w:val="24"/>
          <w:szCs w:val="24"/>
          <w:highlight w:val="none"/>
          <w:u w:val="single"/>
        </w:rPr>
        <w:t xml:space="preserve"> 盖章 </w:t>
      </w:r>
      <w:r>
        <w:rPr>
          <w:rFonts w:hint="eastAsia" w:ascii="宋体" w:hAnsi="宋体" w:cs="宋体"/>
          <w:color w:val="auto"/>
          <w:kern w:val="0"/>
          <w:position w:val="0"/>
          <w:sz w:val="24"/>
          <w:szCs w:val="24"/>
          <w:highlight w:val="none"/>
        </w:rPr>
        <w:t>后生效。</w:t>
      </w:r>
    </w:p>
    <w:p w14:paraId="6A2F48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position w:val="0"/>
          <w:sz w:val="24"/>
          <w:szCs w:val="24"/>
          <w:highlight w:val="none"/>
        </w:rPr>
      </w:pPr>
    </w:p>
    <w:p w14:paraId="2388C4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发包人：(公章)                       承包人：(公章)</w:t>
      </w:r>
    </w:p>
    <w:p w14:paraId="1243DC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法定代表人：（签字）                 法定代表人：（签字）</w:t>
      </w:r>
    </w:p>
    <w:p w14:paraId="7EF729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 xml:space="preserve">委托代表人：                         委托代表人： </w:t>
      </w:r>
    </w:p>
    <w:p w14:paraId="7E878F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电  话：                             电  话：</w:t>
      </w:r>
    </w:p>
    <w:p w14:paraId="00AB99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传  真：                             传  真：</w:t>
      </w:r>
    </w:p>
    <w:p w14:paraId="2F1B0D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开户银行：                           开户银行：</w:t>
      </w:r>
      <w:r>
        <w:rPr>
          <w:rFonts w:hint="eastAsia" w:ascii="宋体" w:hAnsi="宋体" w:cs="宋体"/>
          <w:bCs/>
          <w:color w:val="auto"/>
          <w:kern w:val="0"/>
          <w:position w:val="0"/>
          <w:sz w:val="24"/>
          <w:szCs w:val="24"/>
          <w:highlight w:val="none"/>
        </w:rPr>
        <w:t xml:space="preserve"> </w:t>
      </w:r>
    </w:p>
    <w:p w14:paraId="607F62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position w:val="0"/>
          <w:szCs w:val="21"/>
          <w:highlight w:val="none"/>
        </w:rPr>
      </w:pPr>
      <w:r>
        <w:rPr>
          <w:rFonts w:hint="eastAsia" w:ascii="宋体" w:hAnsi="宋体" w:cs="宋体"/>
          <w:color w:val="auto"/>
          <w:kern w:val="0"/>
          <w:position w:val="0"/>
          <w:sz w:val="24"/>
          <w:szCs w:val="24"/>
          <w:highlight w:val="none"/>
        </w:rPr>
        <w:t>账  号：                             账号：</w:t>
      </w:r>
      <w:r>
        <w:rPr>
          <w:rFonts w:hint="eastAsia" w:ascii="宋体" w:hAnsi="宋体" w:cs="宋体"/>
          <w:bCs/>
          <w:color w:val="auto"/>
          <w:kern w:val="0"/>
          <w:position w:val="0"/>
          <w:szCs w:val="21"/>
          <w:highlight w:val="none"/>
        </w:rPr>
        <w:t xml:space="preserve"> </w:t>
      </w:r>
    </w:p>
    <w:p w14:paraId="21C78F64">
      <w:pPr>
        <w:adjustRightInd w:val="0"/>
        <w:snapToGrid w:val="0"/>
        <w:spacing w:line="360" w:lineRule="auto"/>
        <w:ind w:firstLine="482" w:firstLineChars="200"/>
        <w:rPr>
          <w:rFonts w:hint="eastAsia" w:ascii="宋体" w:hAnsi="宋体" w:cs="宋体"/>
          <w:b/>
          <w:color w:val="auto"/>
          <w:kern w:val="0"/>
          <w:position w:val="0"/>
          <w:sz w:val="24"/>
          <w:szCs w:val="24"/>
          <w:highlight w:val="none"/>
        </w:rPr>
      </w:pPr>
    </w:p>
    <w:p w14:paraId="34727697">
      <w:pPr>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发包人保留对本合同修改的权利</w:t>
      </w:r>
    </w:p>
    <w:p w14:paraId="0CE1EA82">
      <w:pPr>
        <w:rPr>
          <w:rFonts w:ascii="宋体" w:hAnsi="宋体" w:cs="宋体"/>
          <w:b/>
          <w:color w:val="auto"/>
          <w:kern w:val="0"/>
          <w:position w:val="0"/>
          <w:sz w:val="32"/>
          <w:szCs w:val="36"/>
          <w:highlight w:val="none"/>
        </w:rPr>
      </w:pPr>
      <w:r>
        <w:rPr>
          <w:rFonts w:hint="eastAsia" w:ascii="宋体" w:hAnsi="宋体" w:cs="宋体"/>
          <w:b/>
          <w:color w:val="auto"/>
          <w:kern w:val="0"/>
          <w:position w:val="0"/>
          <w:sz w:val="32"/>
          <w:szCs w:val="36"/>
          <w:highlight w:val="none"/>
        </w:rPr>
        <w:br w:type="page"/>
      </w:r>
    </w:p>
    <w:p w14:paraId="5B53FFFA">
      <w:pPr>
        <w:pStyle w:val="47"/>
        <w:spacing w:line="500" w:lineRule="exact"/>
        <w:ind w:left="0" w:leftChars="0" w:firstLine="0" w:firstLineChars="0"/>
        <w:jc w:val="center"/>
        <w:outlineLvl w:val="0"/>
        <w:rPr>
          <w:rFonts w:ascii="宋体" w:hAnsi="宋体" w:cs="宋体"/>
          <w:b/>
          <w:bCs/>
          <w:color w:val="auto"/>
          <w:kern w:val="0"/>
          <w:position w:val="0"/>
          <w:sz w:val="44"/>
          <w:szCs w:val="44"/>
          <w:highlight w:val="none"/>
        </w:rPr>
      </w:pPr>
      <w:bookmarkStart w:id="30" w:name="_Toc24413"/>
      <w:r>
        <w:rPr>
          <w:rFonts w:hint="eastAsia" w:ascii="宋体" w:hAnsi="宋体" w:cs="宋体"/>
          <w:b/>
          <w:color w:val="auto"/>
          <w:kern w:val="0"/>
          <w:position w:val="0"/>
          <w:sz w:val="32"/>
          <w:szCs w:val="36"/>
          <w:highlight w:val="none"/>
        </w:rPr>
        <w:t>第六章 合同授予</w:t>
      </w:r>
      <w:bookmarkEnd w:id="30"/>
    </w:p>
    <w:p w14:paraId="45795CCE">
      <w:pPr>
        <w:snapToGrid w:val="0"/>
        <w:spacing w:line="480" w:lineRule="exact"/>
        <w:ind w:firstLine="573"/>
        <w:rPr>
          <w:rFonts w:ascii="宋体" w:hAnsi="宋体" w:cs="宋体"/>
          <w:color w:val="auto"/>
          <w:kern w:val="0"/>
          <w:position w:val="0"/>
          <w:sz w:val="28"/>
          <w:szCs w:val="28"/>
          <w:highlight w:val="none"/>
        </w:rPr>
      </w:pPr>
      <w:r>
        <w:rPr>
          <w:rFonts w:hint="eastAsia" w:ascii="宋体" w:hAnsi="宋体" w:cs="宋体"/>
          <w:color w:val="auto"/>
          <w:kern w:val="0"/>
          <w:position w:val="0"/>
          <w:sz w:val="24"/>
          <w:szCs w:val="24"/>
          <w:highlight w:val="none"/>
        </w:rPr>
        <w:t>一、中标人在成交通知书发出后30日内按照磋商文件确定的事项和采购单位签订政府采购合同。合同一式肆份，所签合同不得对采购文件作实质性修改。采购单位不得向中标人提出不合理的要求作为签订合同的条件，不得与中标人私下订立背离采购文件实质性内容的协议。</w:t>
      </w:r>
    </w:p>
    <w:p w14:paraId="3CBA62E2">
      <w:pPr>
        <w:snapToGrid w:val="0"/>
        <w:spacing w:line="480" w:lineRule="exact"/>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二、采购单位按合同约定积极配合中标人履约，中标人履约到位后，请以书面形式向采购单位提出验收申请。</w:t>
      </w:r>
    </w:p>
    <w:p w14:paraId="615F56AE">
      <w:pPr>
        <w:snapToGrid w:val="0"/>
        <w:spacing w:line="480" w:lineRule="exact"/>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0AACBC92">
      <w:pPr>
        <w:snapToGrid w:val="0"/>
        <w:spacing w:line="480" w:lineRule="exact"/>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四、中标人出现违约情形，应当及时纠正或补偿；造成损失的，按合同约定追究违约责任；发现有假冒、伪劣、走私产品、商业贿赂等违法情形的，应由采购单位移交工商、质监、公安等行政执法部门依法查处。</w:t>
      </w:r>
    </w:p>
    <w:p w14:paraId="343BD34B">
      <w:pPr>
        <w:snapToGrid w:val="0"/>
        <w:spacing w:line="480" w:lineRule="exact"/>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五、不响应付款方式的，视同响应文件无效，按无效响应文件处理。</w:t>
      </w:r>
    </w:p>
    <w:p w14:paraId="33471C63">
      <w:pPr>
        <w:snapToGrid w:val="0"/>
        <w:spacing w:line="480" w:lineRule="exact"/>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六、以上项目款的支付不计息。</w:t>
      </w:r>
    </w:p>
    <w:p w14:paraId="49C93EBC">
      <w:pPr>
        <w:widowControl/>
        <w:jc w:val="left"/>
        <w:rPr>
          <w:rFonts w:ascii="宋体" w:hAnsi="宋体" w:cs="宋体"/>
          <w:b/>
          <w:color w:val="auto"/>
          <w:kern w:val="0"/>
          <w:position w:val="0"/>
          <w:sz w:val="44"/>
          <w:szCs w:val="44"/>
          <w:highlight w:val="none"/>
        </w:rPr>
      </w:pPr>
    </w:p>
    <w:p w14:paraId="43AAA594">
      <w:pPr>
        <w:widowControl/>
        <w:jc w:val="left"/>
        <w:rPr>
          <w:rFonts w:ascii="宋体" w:hAnsi="宋体" w:cs="宋体"/>
          <w:b/>
          <w:color w:val="auto"/>
          <w:kern w:val="0"/>
          <w:position w:val="0"/>
          <w:sz w:val="44"/>
          <w:szCs w:val="44"/>
          <w:highlight w:val="none"/>
        </w:rPr>
      </w:pPr>
    </w:p>
    <w:p w14:paraId="541EE5E1">
      <w:pPr>
        <w:pStyle w:val="25"/>
        <w:tabs>
          <w:tab w:val="left" w:pos="1050"/>
          <w:tab w:val="right" w:leader="dot" w:pos="9402"/>
        </w:tabs>
        <w:spacing w:line="360" w:lineRule="auto"/>
        <w:ind w:left="0" w:leftChars="0"/>
        <w:jc w:val="center"/>
        <w:textAlignment w:val="baseline"/>
        <w:outlineLvl w:val="0"/>
        <w:rPr>
          <w:rFonts w:ascii="宋体" w:hAnsi="宋体" w:cs="宋体"/>
          <w:color w:val="auto"/>
          <w:kern w:val="0"/>
          <w:position w:val="0"/>
          <w:sz w:val="32"/>
          <w:szCs w:val="32"/>
          <w:highlight w:val="none"/>
        </w:rPr>
      </w:pPr>
      <w:r>
        <w:rPr>
          <w:rFonts w:hint="eastAsia" w:ascii="宋体" w:hAnsi="宋体" w:cs="宋体"/>
          <w:b/>
          <w:color w:val="auto"/>
          <w:kern w:val="0"/>
          <w:position w:val="0"/>
          <w:sz w:val="44"/>
          <w:szCs w:val="44"/>
          <w:highlight w:val="none"/>
        </w:rPr>
        <w:br w:type="page"/>
      </w:r>
      <w:bookmarkStart w:id="31" w:name="_Toc15753"/>
      <w:r>
        <w:rPr>
          <w:rFonts w:hint="eastAsia" w:ascii="宋体" w:hAnsi="宋体" w:cs="宋体"/>
          <w:b/>
          <w:iCs/>
          <w:color w:val="auto"/>
          <w:kern w:val="0"/>
          <w:position w:val="0"/>
          <w:sz w:val="32"/>
          <w:szCs w:val="32"/>
          <w:highlight w:val="none"/>
        </w:rPr>
        <w:t>第七章 质疑提出和处理</w:t>
      </w:r>
      <w:bookmarkEnd w:id="31"/>
    </w:p>
    <w:p w14:paraId="5BD2CCB4">
      <w:pPr>
        <w:adjustRightInd w:val="0"/>
        <w:snapToGrid w:val="0"/>
        <w:spacing w:line="360" w:lineRule="auto"/>
        <w:ind w:firstLine="482" w:firstLineChars="200"/>
        <w:outlineLvl w:val="1"/>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一、质疑的提出</w:t>
      </w:r>
    </w:p>
    <w:p w14:paraId="41C6E956">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1、提出质疑的供应商应当是参与所质疑项目采购活动的供应商。潜在供应商依法获取其可质疑的采购文件的，可以对采购文件提出质疑。</w:t>
      </w:r>
    </w:p>
    <w:p w14:paraId="02CAFB0F">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2、供应商认为采购文件、采购过程和采购结果使自己的权益受到损害的，可以在知道或应知其权益受到损害之日起七个工作日内，以书面形式向采购人提出质疑。上述应知其权益受到损害之日，是指：</w:t>
      </w:r>
    </w:p>
    <w:p w14:paraId="506BF2F3">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2.1对可以质疑的采购文件提出质疑的，为收到采购文件之日或者采购文件公告期限届满之日；</w:t>
      </w:r>
    </w:p>
    <w:p w14:paraId="1C977B77">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2.2对采购过程提出质疑的，为各采购程序环节结束之日；</w:t>
      </w:r>
    </w:p>
    <w:p w14:paraId="7C21E1E5">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2.3对成交结果提出质疑的，为成交结果公告期限届满之日。</w:t>
      </w:r>
    </w:p>
    <w:p w14:paraId="6E752A7A">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供应商应当在法定质疑期内一次性提出针对同一采购程序环节的质疑。</w:t>
      </w:r>
    </w:p>
    <w:p w14:paraId="078D3BA4">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3、质疑函必须按照本</w:t>
      </w:r>
      <w:r>
        <w:rPr>
          <w:rFonts w:hint="eastAsia" w:ascii="宋体" w:hAnsi="宋体" w:cs="宋体"/>
          <w:bCs/>
          <w:color w:val="auto"/>
          <w:kern w:val="0"/>
          <w:position w:val="0"/>
          <w:sz w:val="24"/>
          <w:szCs w:val="24"/>
          <w:highlight w:val="none"/>
          <w:shd w:val="clear" w:color="auto" w:fill="FFFFFF"/>
        </w:rPr>
        <w:t>采购</w:t>
      </w:r>
      <w:r>
        <w:rPr>
          <w:rFonts w:hint="eastAsia" w:ascii="宋体" w:hAnsi="宋体" w:cs="宋体"/>
          <w:color w:val="auto"/>
          <w:kern w:val="0"/>
          <w:position w:val="0"/>
          <w:sz w:val="24"/>
          <w:szCs w:val="24"/>
          <w:highlight w:val="none"/>
        </w:rPr>
        <w:t>文件中《质疑函范本》要求的格式和内容进行填写。供应商如组成联合体参加采购活动，则《质疑函范本》中要求签字、盖章、加盖公章之处，联合体各方均须按要求签字、盖章、加盖公章。</w:t>
      </w:r>
    </w:p>
    <w:p w14:paraId="7868ED69">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4、对采购方式、</w:t>
      </w:r>
      <w:r>
        <w:rPr>
          <w:rFonts w:hint="eastAsia" w:ascii="宋体" w:hAnsi="宋体" w:cs="宋体"/>
          <w:bCs/>
          <w:color w:val="auto"/>
          <w:kern w:val="0"/>
          <w:position w:val="0"/>
          <w:sz w:val="24"/>
          <w:szCs w:val="24"/>
          <w:highlight w:val="none"/>
          <w:shd w:val="clear" w:color="auto" w:fill="FFFFFF"/>
        </w:rPr>
        <w:t>采购</w:t>
      </w:r>
      <w:r>
        <w:rPr>
          <w:rFonts w:hint="eastAsia" w:ascii="宋体" w:hAnsi="宋体" w:cs="宋体"/>
          <w:color w:val="auto"/>
          <w:kern w:val="0"/>
          <w:position w:val="0"/>
          <w:sz w:val="24"/>
          <w:szCs w:val="24"/>
          <w:highlight w:val="none"/>
        </w:rPr>
        <w:t>文件中项目需求、供应商资格条件、评审方法和评审标准、资格审查结果等应当由采购人答复的质疑，请向采购人提出，由采购人负责答复。</w:t>
      </w:r>
    </w:p>
    <w:p w14:paraId="5BCD6866">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采购人质疑接收人及联系方式，见</w:t>
      </w:r>
      <w:r>
        <w:rPr>
          <w:rFonts w:hint="eastAsia" w:ascii="宋体" w:hAnsi="宋体" w:cs="宋体"/>
          <w:bCs/>
          <w:color w:val="auto"/>
          <w:kern w:val="0"/>
          <w:position w:val="0"/>
          <w:sz w:val="24"/>
          <w:szCs w:val="24"/>
          <w:highlight w:val="none"/>
          <w:shd w:val="clear" w:color="auto" w:fill="FFFFFF"/>
        </w:rPr>
        <w:t>采购</w:t>
      </w:r>
      <w:r>
        <w:rPr>
          <w:rFonts w:hint="eastAsia" w:ascii="宋体" w:hAnsi="宋体" w:cs="宋体"/>
          <w:color w:val="auto"/>
          <w:kern w:val="0"/>
          <w:position w:val="0"/>
          <w:sz w:val="24"/>
          <w:szCs w:val="24"/>
          <w:highlight w:val="none"/>
        </w:rPr>
        <w:t>文件第一章。</w:t>
      </w:r>
    </w:p>
    <w:p w14:paraId="1A128445">
      <w:pPr>
        <w:adjustRightInd w:val="0"/>
        <w:snapToGrid w:val="0"/>
        <w:spacing w:line="360" w:lineRule="auto"/>
        <w:ind w:firstLine="480" w:firstLineChars="200"/>
        <w:outlineLvl w:val="2"/>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5、以下情形的质疑不予受理</w:t>
      </w:r>
    </w:p>
    <w:p w14:paraId="325530D8">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5.1内容不符合《政府采购质疑和投诉办法》财政部第94号令第十二条规定的质疑。</w:t>
      </w:r>
    </w:p>
    <w:p w14:paraId="1C738D22">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5.2超出政府采购法定期限的质疑。</w:t>
      </w:r>
    </w:p>
    <w:p w14:paraId="787BE8B6">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5.3未参加采购活动的供应商。</w:t>
      </w:r>
    </w:p>
    <w:p w14:paraId="4990F07F">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5.4供应商组成联合体参加采购活动，联合体中任何一方或多方未按要求签字、盖章、加盖公章的质疑。</w:t>
      </w:r>
    </w:p>
    <w:p w14:paraId="58E26927">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F957C8C">
      <w:pPr>
        <w:adjustRightInd w:val="0"/>
        <w:snapToGrid w:val="0"/>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br w:type="page"/>
      </w:r>
      <w:r>
        <w:rPr>
          <w:rFonts w:hint="eastAsia" w:ascii="宋体" w:hAnsi="宋体" w:cs="宋体"/>
          <w:b/>
          <w:bCs/>
          <w:color w:val="auto"/>
          <w:kern w:val="0"/>
          <w:position w:val="0"/>
          <w:sz w:val="24"/>
          <w:szCs w:val="24"/>
          <w:highlight w:val="none"/>
        </w:rPr>
        <w:t>附件：</w:t>
      </w:r>
    </w:p>
    <w:p w14:paraId="53075525">
      <w:pPr>
        <w:adjustRightInd w:val="0"/>
        <w:snapToGrid w:val="0"/>
        <w:spacing w:line="360" w:lineRule="auto"/>
        <w:jc w:val="center"/>
        <w:outlineLvl w:val="1"/>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质疑函范本</w:t>
      </w:r>
    </w:p>
    <w:p w14:paraId="1BCD710C">
      <w:pPr>
        <w:adjustRightInd w:val="0"/>
        <w:snapToGrid w:val="0"/>
        <w:spacing w:line="360" w:lineRule="auto"/>
        <w:ind w:firstLine="480" w:firstLineChars="200"/>
        <w:outlineLvl w:val="1"/>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一、质疑供应商基本信息</w:t>
      </w:r>
    </w:p>
    <w:p w14:paraId="70906A8C">
      <w:pPr>
        <w:adjustRightInd w:val="0"/>
        <w:snapToGrid w:val="0"/>
        <w:spacing w:line="360" w:lineRule="auto"/>
        <w:ind w:firstLine="480" w:firstLineChars="200"/>
        <w:rPr>
          <w:rFonts w:ascii="宋体" w:hAnsi="宋体" w:cs="宋体"/>
          <w:color w:val="auto"/>
          <w:kern w:val="0"/>
          <w:position w:val="0"/>
          <w:sz w:val="24"/>
          <w:szCs w:val="24"/>
          <w:highlight w:val="none"/>
          <w:u w:val="dotted"/>
        </w:rPr>
      </w:pPr>
      <w:r>
        <w:rPr>
          <w:rFonts w:hint="eastAsia" w:ascii="宋体" w:hAnsi="宋体" w:cs="宋体"/>
          <w:color w:val="auto"/>
          <w:kern w:val="0"/>
          <w:position w:val="0"/>
          <w:sz w:val="24"/>
          <w:szCs w:val="24"/>
          <w:highlight w:val="none"/>
        </w:rPr>
        <w:t>质疑供应商：</w:t>
      </w:r>
    </w:p>
    <w:p w14:paraId="7A1C6A80">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地址：邮编：</w:t>
      </w:r>
    </w:p>
    <w:p w14:paraId="6270397C">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联系人：联系电话：</w:t>
      </w:r>
    </w:p>
    <w:p w14:paraId="196317AD">
      <w:pPr>
        <w:adjustRightInd w:val="0"/>
        <w:snapToGrid w:val="0"/>
        <w:spacing w:line="360" w:lineRule="auto"/>
        <w:ind w:firstLine="480" w:firstLineChars="200"/>
        <w:rPr>
          <w:rFonts w:ascii="宋体" w:hAnsi="宋体" w:cs="宋体"/>
          <w:color w:val="auto"/>
          <w:kern w:val="0"/>
          <w:position w:val="0"/>
          <w:sz w:val="24"/>
          <w:szCs w:val="24"/>
          <w:highlight w:val="none"/>
          <w:u w:val="dotted"/>
        </w:rPr>
      </w:pPr>
      <w:r>
        <w:rPr>
          <w:rFonts w:hint="eastAsia" w:ascii="宋体" w:hAnsi="宋体" w:cs="宋体"/>
          <w:color w:val="auto"/>
          <w:kern w:val="0"/>
          <w:position w:val="0"/>
          <w:sz w:val="24"/>
          <w:szCs w:val="24"/>
          <w:highlight w:val="none"/>
        </w:rPr>
        <w:t>授权代表：</w:t>
      </w:r>
    </w:p>
    <w:p w14:paraId="1E9D9EDD">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联系电话：</w:t>
      </w:r>
    </w:p>
    <w:p w14:paraId="6DF7DB26">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地址：邮编：</w:t>
      </w:r>
    </w:p>
    <w:p w14:paraId="5B179583">
      <w:pPr>
        <w:adjustRightInd w:val="0"/>
        <w:snapToGrid w:val="0"/>
        <w:spacing w:line="360" w:lineRule="auto"/>
        <w:ind w:firstLine="480" w:firstLineChars="200"/>
        <w:outlineLvl w:val="1"/>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二、质疑项目基本情况</w:t>
      </w:r>
    </w:p>
    <w:p w14:paraId="2FC924EC">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质疑项目的名称：</w:t>
      </w:r>
    </w:p>
    <w:p w14:paraId="5CBBFAEA">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质疑项目的编号：包号：</w:t>
      </w:r>
    </w:p>
    <w:p w14:paraId="652C2999">
      <w:pPr>
        <w:adjustRightInd w:val="0"/>
        <w:snapToGrid w:val="0"/>
        <w:spacing w:line="360" w:lineRule="auto"/>
        <w:ind w:firstLine="480" w:firstLineChars="200"/>
        <w:rPr>
          <w:rFonts w:ascii="宋体" w:hAnsi="宋体" w:cs="宋体"/>
          <w:color w:val="auto"/>
          <w:kern w:val="0"/>
          <w:position w:val="0"/>
          <w:sz w:val="24"/>
          <w:szCs w:val="24"/>
          <w:highlight w:val="none"/>
          <w:u w:val="dotted"/>
        </w:rPr>
      </w:pPr>
      <w:r>
        <w:rPr>
          <w:rFonts w:hint="eastAsia" w:ascii="宋体" w:hAnsi="宋体" w:cs="宋体"/>
          <w:color w:val="auto"/>
          <w:kern w:val="0"/>
          <w:position w:val="0"/>
          <w:sz w:val="24"/>
          <w:szCs w:val="24"/>
          <w:highlight w:val="none"/>
        </w:rPr>
        <w:t>采购人名称：</w:t>
      </w:r>
    </w:p>
    <w:p w14:paraId="67D1A15F">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采购文件获取日期：</w:t>
      </w:r>
    </w:p>
    <w:p w14:paraId="7A4CF50A">
      <w:pPr>
        <w:adjustRightInd w:val="0"/>
        <w:snapToGrid w:val="0"/>
        <w:spacing w:line="360" w:lineRule="auto"/>
        <w:ind w:firstLine="480" w:firstLineChars="200"/>
        <w:outlineLvl w:val="1"/>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三、质疑事项具体内容</w:t>
      </w:r>
    </w:p>
    <w:p w14:paraId="683510F3">
      <w:pPr>
        <w:adjustRightInd w:val="0"/>
        <w:snapToGrid w:val="0"/>
        <w:spacing w:line="360" w:lineRule="auto"/>
        <w:ind w:firstLine="480" w:firstLineChars="200"/>
        <w:rPr>
          <w:rFonts w:ascii="宋体" w:hAnsi="宋体" w:cs="宋体"/>
          <w:color w:val="auto"/>
          <w:kern w:val="0"/>
          <w:position w:val="0"/>
          <w:sz w:val="24"/>
          <w:szCs w:val="24"/>
          <w:highlight w:val="none"/>
          <w:u w:val="dotted"/>
        </w:rPr>
      </w:pPr>
      <w:r>
        <w:rPr>
          <w:rFonts w:hint="eastAsia" w:ascii="宋体" w:hAnsi="宋体" w:cs="宋体"/>
          <w:color w:val="auto"/>
          <w:kern w:val="0"/>
          <w:position w:val="0"/>
          <w:sz w:val="24"/>
          <w:szCs w:val="24"/>
          <w:highlight w:val="none"/>
        </w:rPr>
        <w:t>质疑事项1：</w:t>
      </w:r>
    </w:p>
    <w:p w14:paraId="751A6E84">
      <w:pPr>
        <w:adjustRightInd w:val="0"/>
        <w:snapToGrid w:val="0"/>
        <w:spacing w:line="360" w:lineRule="auto"/>
        <w:ind w:firstLine="480" w:firstLineChars="200"/>
        <w:rPr>
          <w:rFonts w:ascii="宋体" w:hAnsi="宋体" w:cs="宋体"/>
          <w:color w:val="auto"/>
          <w:kern w:val="0"/>
          <w:position w:val="0"/>
          <w:sz w:val="24"/>
          <w:szCs w:val="24"/>
          <w:highlight w:val="none"/>
          <w:u w:val="dotted"/>
        </w:rPr>
      </w:pPr>
      <w:r>
        <w:rPr>
          <w:rFonts w:hint="eastAsia" w:ascii="宋体" w:hAnsi="宋体" w:cs="宋体"/>
          <w:color w:val="auto"/>
          <w:kern w:val="0"/>
          <w:position w:val="0"/>
          <w:sz w:val="24"/>
          <w:szCs w:val="24"/>
          <w:highlight w:val="none"/>
        </w:rPr>
        <w:t>事实依据：</w:t>
      </w:r>
    </w:p>
    <w:p w14:paraId="60985BCF">
      <w:pPr>
        <w:adjustRightInd w:val="0"/>
        <w:snapToGrid w:val="0"/>
        <w:spacing w:line="360" w:lineRule="auto"/>
        <w:ind w:firstLine="480" w:firstLineChars="200"/>
        <w:rPr>
          <w:rFonts w:ascii="宋体" w:hAnsi="宋体" w:cs="宋体"/>
          <w:color w:val="auto"/>
          <w:kern w:val="0"/>
          <w:position w:val="0"/>
          <w:sz w:val="24"/>
          <w:szCs w:val="24"/>
          <w:highlight w:val="none"/>
        </w:rPr>
      </w:pPr>
    </w:p>
    <w:p w14:paraId="1E5BB213">
      <w:pPr>
        <w:adjustRightInd w:val="0"/>
        <w:snapToGrid w:val="0"/>
        <w:spacing w:line="360" w:lineRule="auto"/>
        <w:ind w:firstLine="480" w:firstLineChars="200"/>
        <w:rPr>
          <w:rFonts w:ascii="宋体" w:hAnsi="宋体" w:cs="宋体"/>
          <w:color w:val="auto"/>
          <w:kern w:val="0"/>
          <w:position w:val="0"/>
          <w:sz w:val="24"/>
          <w:szCs w:val="24"/>
          <w:highlight w:val="none"/>
          <w:u w:val="dotted"/>
        </w:rPr>
      </w:pPr>
      <w:r>
        <w:rPr>
          <w:rFonts w:hint="eastAsia" w:ascii="宋体" w:hAnsi="宋体" w:cs="宋体"/>
          <w:color w:val="auto"/>
          <w:kern w:val="0"/>
          <w:position w:val="0"/>
          <w:sz w:val="24"/>
          <w:szCs w:val="24"/>
          <w:highlight w:val="none"/>
        </w:rPr>
        <w:t>法律依据：</w:t>
      </w:r>
    </w:p>
    <w:p w14:paraId="37D8FB77">
      <w:pPr>
        <w:adjustRightInd w:val="0"/>
        <w:snapToGrid w:val="0"/>
        <w:spacing w:line="360" w:lineRule="auto"/>
        <w:ind w:firstLine="480" w:firstLineChars="200"/>
        <w:rPr>
          <w:rFonts w:ascii="宋体" w:hAnsi="宋体" w:cs="宋体"/>
          <w:color w:val="auto"/>
          <w:kern w:val="0"/>
          <w:position w:val="0"/>
          <w:sz w:val="24"/>
          <w:szCs w:val="24"/>
          <w:highlight w:val="none"/>
          <w:u w:val="dotted"/>
        </w:rPr>
      </w:pPr>
    </w:p>
    <w:p w14:paraId="0B2EC9DF">
      <w:pPr>
        <w:adjustRightInd w:val="0"/>
        <w:snapToGrid w:val="0"/>
        <w:spacing w:line="360" w:lineRule="auto"/>
        <w:ind w:firstLine="480" w:firstLineChars="200"/>
        <w:rPr>
          <w:rFonts w:ascii="宋体" w:hAnsi="宋体" w:cs="宋体"/>
          <w:color w:val="auto"/>
          <w:kern w:val="0"/>
          <w:position w:val="0"/>
          <w:sz w:val="24"/>
          <w:szCs w:val="24"/>
          <w:highlight w:val="none"/>
          <w:u w:val="dotted"/>
        </w:rPr>
      </w:pPr>
      <w:r>
        <w:rPr>
          <w:rFonts w:hint="eastAsia" w:ascii="宋体" w:hAnsi="宋体" w:cs="宋体"/>
          <w:color w:val="auto"/>
          <w:kern w:val="0"/>
          <w:position w:val="0"/>
          <w:sz w:val="24"/>
          <w:szCs w:val="24"/>
          <w:highlight w:val="none"/>
        </w:rPr>
        <w:t>质疑事项2</w:t>
      </w:r>
    </w:p>
    <w:p w14:paraId="6304276F">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w:t>
      </w:r>
    </w:p>
    <w:p w14:paraId="7171BA92">
      <w:pPr>
        <w:adjustRightInd w:val="0"/>
        <w:snapToGrid w:val="0"/>
        <w:spacing w:line="360" w:lineRule="auto"/>
        <w:ind w:firstLine="480" w:firstLineChars="200"/>
        <w:outlineLvl w:val="1"/>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四、与质疑事项相关的质疑请求</w:t>
      </w:r>
    </w:p>
    <w:p w14:paraId="62E6115E">
      <w:pPr>
        <w:adjustRightInd w:val="0"/>
        <w:snapToGrid w:val="0"/>
        <w:spacing w:line="360" w:lineRule="auto"/>
        <w:ind w:firstLine="480" w:firstLineChars="200"/>
        <w:rPr>
          <w:rFonts w:ascii="宋体" w:hAnsi="宋体" w:cs="宋体"/>
          <w:color w:val="auto"/>
          <w:kern w:val="0"/>
          <w:position w:val="0"/>
          <w:sz w:val="24"/>
          <w:szCs w:val="24"/>
          <w:highlight w:val="none"/>
          <w:u w:val="dotted"/>
        </w:rPr>
      </w:pPr>
      <w:r>
        <w:rPr>
          <w:rFonts w:hint="eastAsia" w:ascii="宋体" w:hAnsi="宋体" w:cs="宋体"/>
          <w:color w:val="auto"/>
          <w:kern w:val="0"/>
          <w:position w:val="0"/>
          <w:sz w:val="24"/>
          <w:szCs w:val="24"/>
          <w:highlight w:val="none"/>
        </w:rPr>
        <w:t>请求：</w:t>
      </w:r>
    </w:p>
    <w:p w14:paraId="0479AF29">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 xml:space="preserve">签字(签章)：                   公章：                      </w:t>
      </w:r>
    </w:p>
    <w:p w14:paraId="4E30C957">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 xml:space="preserve">日期：    </w:t>
      </w:r>
    </w:p>
    <w:p w14:paraId="620076FC">
      <w:pPr>
        <w:adjustRightInd w:val="0"/>
        <w:snapToGrid w:val="0"/>
        <w:spacing w:line="360" w:lineRule="auto"/>
        <w:ind w:firstLine="480" w:firstLineChars="200"/>
        <w:rPr>
          <w:rFonts w:ascii="宋体" w:hAnsi="宋体" w:cs="宋体"/>
          <w:color w:val="auto"/>
          <w:kern w:val="0"/>
          <w:position w:val="0"/>
          <w:sz w:val="24"/>
          <w:szCs w:val="24"/>
          <w:highlight w:val="none"/>
        </w:rPr>
      </w:pPr>
    </w:p>
    <w:p w14:paraId="5E23B396">
      <w:pPr>
        <w:adjustRightInd w:val="0"/>
        <w:snapToGrid w:val="0"/>
        <w:spacing w:line="360" w:lineRule="auto"/>
        <w:ind w:firstLine="482" w:firstLineChars="200"/>
        <w:rPr>
          <w:rFonts w:ascii="宋体" w:hAnsi="宋体" w:cs="宋体"/>
          <w:b/>
          <w:color w:val="auto"/>
          <w:kern w:val="0"/>
          <w:position w:val="0"/>
          <w:sz w:val="24"/>
          <w:szCs w:val="24"/>
          <w:highlight w:val="none"/>
        </w:rPr>
      </w:pPr>
    </w:p>
    <w:p w14:paraId="66ACEBC5">
      <w:pPr>
        <w:widowControl/>
        <w:adjustRightInd w:val="0"/>
        <w:snapToGrid w:val="0"/>
        <w:spacing w:line="360" w:lineRule="auto"/>
        <w:ind w:firstLine="482" w:firstLineChars="200"/>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br w:type="page"/>
      </w:r>
    </w:p>
    <w:p w14:paraId="4D004DC9">
      <w:pPr>
        <w:widowControl/>
        <w:adjustRightInd w:val="0"/>
        <w:snapToGrid w:val="0"/>
        <w:spacing w:line="360" w:lineRule="auto"/>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质疑函制作说明：</w:t>
      </w:r>
    </w:p>
    <w:p w14:paraId="4A7A7033">
      <w:pPr>
        <w:widowControl/>
        <w:adjustRightInd w:val="0"/>
        <w:snapToGrid w:val="0"/>
        <w:spacing w:line="360" w:lineRule="auto"/>
        <w:ind w:firstLine="480" w:firstLineChars="200"/>
        <w:outlineLvl w:val="2"/>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1、供应商提出质疑时，应提交质疑函和必要的证明材料。</w:t>
      </w:r>
    </w:p>
    <w:p w14:paraId="0B5B37E1">
      <w:pPr>
        <w:widowControl/>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F94DDC">
      <w:pPr>
        <w:widowControl/>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3、质疑供应商若对项目的某一分包进行质疑，质疑函中应列明具体分包号。</w:t>
      </w:r>
    </w:p>
    <w:p w14:paraId="42C4F7D6">
      <w:pPr>
        <w:widowControl/>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4、质疑函的质疑事项应具体、明确，并有必要的事实依据和法律依据。</w:t>
      </w:r>
    </w:p>
    <w:p w14:paraId="6CA6B429">
      <w:pPr>
        <w:widowControl/>
        <w:adjustRightInd w:val="0"/>
        <w:snapToGrid w:val="0"/>
        <w:spacing w:line="360" w:lineRule="auto"/>
        <w:ind w:firstLine="480" w:firstLineChars="200"/>
        <w:outlineLvl w:val="2"/>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5、质疑函的质疑请求应与质疑事项相关。</w:t>
      </w:r>
    </w:p>
    <w:p w14:paraId="7D939711">
      <w:pPr>
        <w:adjustRightInd w:val="0"/>
        <w:snapToGrid w:val="0"/>
        <w:spacing w:line="360" w:lineRule="auto"/>
        <w:ind w:firstLine="480" w:firstLineChars="200"/>
        <w:rPr>
          <w:rFonts w:ascii="宋体" w:hAnsi="宋体" w:cs="宋体"/>
          <w:b/>
          <w:color w:val="auto"/>
          <w:kern w:val="0"/>
          <w:position w:val="0"/>
          <w:sz w:val="44"/>
          <w:szCs w:val="44"/>
          <w:highlight w:val="none"/>
        </w:rPr>
      </w:pPr>
      <w:r>
        <w:rPr>
          <w:rFonts w:hint="eastAsia" w:ascii="宋体" w:hAnsi="宋体" w:cs="宋体"/>
          <w:color w:val="auto"/>
          <w:kern w:val="0"/>
          <w:position w:val="0"/>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b/>
          <w:color w:val="auto"/>
          <w:kern w:val="0"/>
          <w:position w:val="0"/>
          <w:sz w:val="44"/>
          <w:szCs w:val="44"/>
          <w:highlight w:val="none"/>
        </w:rPr>
        <w:br w:type="page"/>
      </w:r>
    </w:p>
    <w:p w14:paraId="0568685E">
      <w:pPr>
        <w:pStyle w:val="47"/>
        <w:spacing w:line="500" w:lineRule="exact"/>
        <w:ind w:left="0" w:leftChars="0" w:firstLine="0" w:firstLineChars="0"/>
        <w:jc w:val="center"/>
        <w:outlineLvl w:val="0"/>
        <w:rPr>
          <w:rFonts w:ascii="宋体" w:hAnsi="宋体" w:cs="宋体"/>
          <w:b/>
          <w:color w:val="auto"/>
          <w:kern w:val="0"/>
          <w:position w:val="0"/>
          <w:sz w:val="44"/>
          <w:highlight w:val="none"/>
        </w:rPr>
      </w:pPr>
      <w:bookmarkStart w:id="32" w:name="_Toc8589"/>
      <w:r>
        <w:rPr>
          <w:rFonts w:hint="eastAsia" w:ascii="宋体" w:hAnsi="宋体" w:cs="宋体"/>
          <w:b/>
          <w:color w:val="auto"/>
          <w:kern w:val="0"/>
          <w:position w:val="0"/>
          <w:sz w:val="32"/>
          <w:szCs w:val="36"/>
          <w:highlight w:val="none"/>
        </w:rPr>
        <w:t>第八章 响应文件组成及格式</w:t>
      </w:r>
      <w:bookmarkEnd w:id="32"/>
    </w:p>
    <w:p w14:paraId="19930E65">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响应文件由</w:t>
      </w:r>
      <w:r>
        <w:rPr>
          <w:rFonts w:hint="eastAsia" w:ascii="宋体" w:hAnsi="宋体" w:cs="宋体"/>
          <w:b/>
          <w:bCs/>
          <w:color w:val="auto"/>
          <w:kern w:val="0"/>
          <w:position w:val="0"/>
          <w:sz w:val="24"/>
          <w:szCs w:val="24"/>
          <w:highlight w:val="none"/>
          <w:u w:val="single"/>
        </w:rPr>
        <w:t>资格审查文件、技术响应文件、报价响应文件</w:t>
      </w:r>
      <w:r>
        <w:rPr>
          <w:rFonts w:hint="eastAsia" w:ascii="宋体" w:hAnsi="宋体" w:cs="宋体"/>
          <w:b/>
          <w:bCs/>
          <w:color w:val="auto"/>
          <w:kern w:val="0"/>
          <w:position w:val="0"/>
          <w:sz w:val="24"/>
          <w:szCs w:val="24"/>
          <w:highlight w:val="none"/>
        </w:rPr>
        <w:t>三部分组成。本次竞争性磋商采用资格后审方式，供应商须将资格审查文件作为响应文件组成部分，按磋商文件要求装订密封后一起递交。</w:t>
      </w:r>
    </w:p>
    <w:p w14:paraId="2146C1DE">
      <w:pPr>
        <w:adjustRightInd w:val="0"/>
        <w:snapToGrid w:val="0"/>
        <w:spacing w:line="360" w:lineRule="auto"/>
        <w:ind w:firstLine="482" w:firstLineChars="200"/>
        <w:textAlignment w:val="baseline"/>
        <w:rPr>
          <w:rFonts w:ascii="宋体" w:hAnsi="宋体" w:cs="宋体"/>
          <w:b/>
          <w:bCs/>
          <w:color w:val="auto"/>
          <w:kern w:val="0"/>
          <w:position w:val="0"/>
          <w:sz w:val="24"/>
          <w:highlight w:val="none"/>
          <w:lang w:val="zh-CN"/>
        </w:rPr>
      </w:pPr>
      <w:r>
        <w:rPr>
          <w:rFonts w:hint="eastAsia" w:ascii="宋体" w:hAnsi="宋体" w:cs="宋体"/>
          <w:b/>
          <w:bCs/>
          <w:color w:val="auto"/>
          <w:kern w:val="0"/>
          <w:position w:val="0"/>
          <w:sz w:val="24"/>
          <w:highlight w:val="none"/>
          <w:lang w:val="zh-CN"/>
        </w:rPr>
        <w:t>一、资格审查文件（单独密封）：</w:t>
      </w:r>
    </w:p>
    <w:p w14:paraId="5FA41F44">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1、供应商具有独立承担民事责任的能力，提供法人或者其他组织的营业执照等证明文件；</w:t>
      </w:r>
    </w:p>
    <w:p w14:paraId="0A3FDE39">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法定代表人参加磋商的，必须提供法定代表人身份证明及法定代表人本人身份证复印件；非法定代表人参加磋商的，必须提供法定代表人签字或盖章的授权委托书、法定代表人本人身份证复印件及被授权人本人身份证复印件（须加盖公章）（格式参见附件）；</w:t>
      </w:r>
    </w:p>
    <w:p w14:paraId="3B503567">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3、供应商符合规定条件的声明函（格式参见附件）；</w:t>
      </w:r>
    </w:p>
    <w:p w14:paraId="1993A1B6">
      <w:pPr>
        <w:adjustRightInd w:val="0"/>
        <w:snapToGrid w:val="0"/>
        <w:spacing w:line="360" w:lineRule="auto"/>
        <w:ind w:firstLine="482" w:firstLineChars="200"/>
        <w:rPr>
          <w:rFonts w:hint="eastAsia" w:ascii="宋体" w:hAnsi="宋体" w:cs="宋体"/>
          <w:b/>
          <w:bCs/>
          <w:color w:val="auto"/>
          <w:kern w:val="0"/>
          <w:position w:val="0"/>
          <w:sz w:val="24"/>
          <w:szCs w:val="24"/>
          <w:highlight w:val="none"/>
          <w:u w:val="single"/>
          <w:lang w:val="en-US" w:eastAsia="zh-CN"/>
        </w:rPr>
      </w:pPr>
      <w:r>
        <w:rPr>
          <w:rFonts w:hint="eastAsia" w:ascii="宋体" w:hAnsi="宋体" w:cs="宋体"/>
          <w:b/>
          <w:bCs/>
          <w:color w:val="auto"/>
          <w:kern w:val="0"/>
          <w:position w:val="0"/>
          <w:sz w:val="24"/>
          <w:szCs w:val="24"/>
          <w:highlight w:val="none"/>
          <w:u w:val="single"/>
          <w:lang w:val="en-US" w:eastAsia="zh-CN"/>
        </w:rPr>
        <w:t>4、供应商须同时具有以下①和②资质：</w:t>
      </w:r>
    </w:p>
    <w:p w14:paraId="3A6D56AF">
      <w:pPr>
        <w:adjustRightInd w:val="0"/>
        <w:snapToGrid w:val="0"/>
        <w:spacing w:line="360" w:lineRule="auto"/>
        <w:ind w:firstLine="482" w:firstLineChars="200"/>
        <w:rPr>
          <w:rFonts w:hint="eastAsia" w:ascii="宋体" w:hAnsi="宋体" w:cs="宋体"/>
          <w:b/>
          <w:bCs/>
          <w:color w:val="auto"/>
          <w:kern w:val="0"/>
          <w:position w:val="0"/>
          <w:sz w:val="24"/>
          <w:szCs w:val="24"/>
          <w:highlight w:val="none"/>
          <w:u w:val="single"/>
          <w:lang w:val="en-US" w:eastAsia="zh-CN"/>
        </w:rPr>
      </w:pPr>
      <w:r>
        <w:rPr>
          <w:rFonts w:hint="eastAsia" w:ascii="宋体" w:hAnsi="宋体" w:cs="宋体"/>
          <w:b/>
          <w:bCs/>
          <w:color w:val="auto"/>
          <w:kern w:val="0"/>
          <w:position w:val="0"/>
          <w:sz w:val="24"/>
          <w:szCs w:val="24"/>
          <w:highlight w:val="none"/>
          <w:u w:val="single"/>
          <w:lang w:val="en-US" w:eastAsia="zh-CN"/>
        </w:rPr>
        <w:t>①具备工程设计综合资质或建筑装饰工程设计专项乙级及以上资质</w:t>
      </w:r>
      <w:r>
        <w:rPr>
          <w:rFonts w:hint="eastAsia" w:ascii="宋体" w:hAnsi="宋体" w:cs="宋体"/>
          <w:b/>
          <w:color w:val="auto"/>
          <w:kern w:val="0"/>
          <w:position w:val="0"/>
          <w:sz w:val="24"/>
          <w:szCs w:val="24"/>
          <w:highlight w:val="none"/>
          <w:u w:val="single"/>
        </w:rPr>
        <w:t>（须在有效期内）</w:t>
      </w:r>
      <w:r>
        <w:rPr>
          <w:rFonts w:hint="eastAsia" w:ascii="宋体" w:hAnsi="宋体" w:cs="宋体"/>
          <w:b/>
          <w:bCs/>
          <w:color w:val="auto"/>
          <w:kern w:val="0"/>
          <w:position w:val="0"/>
          <w:sz w:val="24"/>
          <w:szCs w:val="24"/>
          <w:highlight w:val="none"/>
          <w:u w:val="single"/>
          <w:lang w:val="en-US" w:eastAsia="zh-CN"/>
        </w:rPr>
        <w:t>。</w:t>
      </w:r>
    </w:p>
    <w:p w14:paraId="36A03E53">
      <w:pPr>
        <w:adjustRightInd w:val="0"/>
        <w:snapToGrid w:val="0"/>
        <w:spacing w:line="360" w:lineRule="auto"/>
        <w:ind w:firstLine="482" w:firstLineChars="200"/>
        <w:rPr>
          <w:rFonts w:hint="eastAsia" w:ascii="宋体" w:hAnsi="宋体" w:cs="宋体"/>
          <w:b/>
          <w:color w:val="auto"/>
          <w:kern w:val="0"/>
          <w:position w:val="0"/>
          <w:sz w:val="24"/>
          <w:szCs w:val="24"/>
          <w:highlight w:val="none"/>
        </w:rPr>
      </w:pPr>
      <w:r>
        <w:rPr>
          <w:rFonts w:hint="eastAsia" w:ascii="宋体" w:hAnsi="宋体" w:cs="宋体"/>
          <w:b/>
          <w:bCs/>
          <w:color w:val="auto"/>
          <w:kern w:val="0"/>
          <w:position w:val="0"/>
          <w:sz w:val="24"/>
          <w:szCs w:val="24"/>
          <w:highlight w:val="none"/>
          <w:u w:val="single"/>
          <w:lang w:val="en-US" w:eastAsia="zh-CN"/>
        </w:rPr>
        <w:t>②具备</w:t>
      </w:r>
      <w:r>
        <w:rPr>
          <w:rFonts w:hint="eastAsia" w:ascii="宋体" w:hAnsi="宋体" w:cs="宋体"/>
          <w:b/>
          <w:color w:val="auto"/>
          <w:kern w:val="0"/>
          <w:position w:val="0"/>
          <w:sz w:val="24"/>
          <w:szCs w:val="24"/>
          <w:highlight w:val="none"/>
          <w:u w:val="single"/>
        </w:rPr>
        <w:t>建筑装修装饰工程专业承包贰级及以上资质</w:t>
      </w:r>
      <w:r>
        <w:rPr>
          <w:rFonts w:hint="eastAsia" w:ascii="宋体" w:hAnsi="宋体" w:cs="宋体"/>
          <w:b/>
          <w:bCs/>
          <w:color w:val="auto"/>
          <w:kern w:val="0"/>
          <w:position w:val="0"/>
          <w:sz w:val="24"/>
          <w:szCs w:val="24"/>
          <w:highlight w:val="none"/>
          <w:u w:val="single"/>
          <w:lang w:val="en-US" w:eastAsia="zh-CN"/>
        </w:rPr>
        <w:t>，</w:t>
      </w:r>
      <w:r>
        <w:rPr>
          <w:rFonts w:hint="eastAsia" w:ascii="宋体" w:hAnsi="宋体" w:cs="宋体"/>
          <w:b/>
          <w:color w:val="auto"/>
          <w:kern w:val="0"/>
          <w:position w:val="0"/>
          <w:sz w:val="24"/>
          <w:szCs w:val="24"/>
          <w:highlight w:val="none"/>
          <w:u w:val="single"/>
        </w:rPr>
        <w:t>具备安全生产条件，具有有效的安全生产许可证</w:t>
      </w:r>
      <w:r>
        <w:rPr>
          <w:rFonts w:hint="eastAsia" w:ascii="宋体" w:hAnsi="宋体" w:cs="宋体"/>
          <w:b/>
          <w:bCs/>
          <w:color w:val="auto"/>
          <w:kern w:val="0"/>
          <w:position w:val="0"/>
          <w:sz w:val="24"/>
          <w:szCs w:val="24"/>
          <w:highlight w:val="none"/>
          <w:u w:val="single"/>
          <w:lang w:val="en-US" w:eastAsia="zh-CN"/>
        </w:rPr>
        <w:t>，</w:t>
      </w:r>
      <w:r>
        <w:rPr>
          <w:rFonts w:hint="eastAsia" w:ascii="宋体" w:hAnsi="宋体" w:cs="宋体"/>
          <w:b/>
          <w:color w:val="auto"/>
          <w:kern w:val="0"/>
          <w:position w:val="0"/>
          <w:sz w:val="24"/>
          <w:szCs w:val="24"/>
          <w:highlight w:val="none"/>
          <w:u w:val="single"/>
        </w:rPr>
        <w:t>并在人员、设备、资金等方面具备相应的能力。</w:t>
      </w:r>
    </w:p>
    <w:p w14:paraId="01B05437">
      <w:pPr>
        <w:adjustRightInd w:val="0"/>
        <w:snapToGrid w:val="0"/>
        <w:spacing w:line="360" w:lineRule="auto"/>
        <w:ind w:firstLine="482" w:firstLineChars="200"/>
        <w:rPr>
          <w:rFonts w:hint="eastAsia"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lang w:val="en-US" w:eastAsia="zh-CN"/>
        </w:rPr>
        <w:t>5、</w:t>
      </w:r>
      <w:r>
        <w:rPr>
          <w:rFonts w:hint="eastAsia" w:ascii="宋体" w:hAnsi="宋体" w:cs="宋体"/>
          <w:b/>
          <w:color w:val="auto"/>
          <w:kern w:val="0"/>
          <w:position w:val="0"/>
          <w:sz w:val="24"/>
          <w:szCs w:val="24"/>
          <w:highlight w:val="none"/>
        </w:rPr>
        <w:t>供应商拟派项目负责人须</w:t>
      </w:r>
      <w:r>
        <w:rPr>
          <w:rFonts w:hint="eastAsia" w:ascii="宋体" w:hAnsi="宋体" w:cs="宋体"/>
          <w:b/>
          <w:color w:val="auto"/>
          <w:kern w:val="0"/>
          <w:position w:val="0"/>
          <w:sz w:val="24"/>
          <w:szCs w:val="24"/>
          <w:highlight w:val="none"/>
          <w:u w:val="single"/>
        </w:rPr>
        <w:t>具备建筑工程专业贰级及以上注册建造师资格，同时具有安全生产考核合格证（B证）。</w:t>
      </w:r>
    </w:p>
    <w:p w14:paraId="2E2BFCAB">
      <w:pPr>
        <w:adjustRightInd w:val="0"/>
        <w:snapToGrid w:val="0"/>
        <w:spacing w:line="360" w:lineRule="auto"/>
        <w:ind w:firstLine="480" w:firstLineChars="200"/>
        <w:rPr>
          <w:rFonts w:ascii="宋体" w:hAnsi="宋体" w:cs="宋体"/>
          <w:b/>
          <w:color w:val="auto"/>
          <w:kern w:val="0"/>
          <w:position w:val="0"/>
          <w:sz w:val="24"/>
          <w:szCs w:val="24"/>
          <w:highlight w:val="none"/>
          <w:u w:val="single"/>
        </w:rPr>
      </w:pPr>
      <w:r>
        <w:rPr>
          <w:rFonts w:hint="eastAsia" w:ascii="宋体" w:hAnsi="宋体" w:cs="宋体"/>
          <w:bCs/>
          <w:color w:val="auto"/>
          <w:kern w:val="0"/>
          <w:position w:val="0"/>
          <w:sz w:val="24"/>
          <w:szCs w:val="24"/>
          <w:highlight w:val="none"/>
        </w:rPr>
        <w:t>同时必须满足下列条件：</w:t>
      </w:r>
    </w:p>
    <w:p w14:paraId="71D1DD89">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a.项目负责人不得同时在两个或者两个以上单位受聘或者执业（同时在两个及以上单位签订劳动合同或交纳社会保险或将本人执（职）业资格证书同时注册在两个及以上单位）；项目负责人不得同时在其他公司担任法定代表人，不得是个体工商户经营者；项目负责人不得同时在其他公司担任公司董事、监事、高级管理人员。公司法定代表人、董事、监事、高级管理人员的变更信息以国家企业信用信息系统的变更备案信息为准。</w:t>
      </w:r>
    </w:p>
    <w:p w14:paraId="5824A7B4">
      <w:pPr>
        <w:adjustRightInd w:val="0"/>
        <w:snapToGrid w:val="0"/>
        <w:spacing w:line="360" w:lineRule="auto"/>
        <w:ind w:firstLine="480" w:firstLineChars="200"/>
        <w:rPr>
          <w:rFonts w:ascii="宋体" w:hAnsi="宋体" w:cs="宋体"/>
          <w:b/>
          <w:bCs/>
          <w:color w:val="auto"/>
          <w:kern w:val="0"/>
          <w:position w:val="0"/>
          <w:sz w:val="24"/>
          <w:szCs w:val="24"/>
          <w:highlight w:val="none"/>
        </w:rPr>
      </w:pPr>
      <w:r>
        <w:rPr>
          <w:rFonts w:hint="eastAsia" w:ascii="宋体" w:hAnsi="宋体" w:cs="宋体"/>
          <w:color w:val="auto"/>
          <w:kern w:val="0"/>
          <w:position w:val="0"/>
          <w:sz w:val="24"/>
          <w:szCs w:val="24"/>
          <w:highlight w:val="none"/>
        </w:rPr>
        <w:t>b.拟派项目负责人必须为投标企业正式人员，</w:t>
      </w:r>
      <w:r>
        <w:rPr>
          <w:rFonts w:hint="eastAsia" w:ascii="宋体" w:hAnsi="宋体" w:cs="宋体"/>
          <w:b/>
          <w:bCs/>
          <w:color w:val="auto"/>
          <w:kern w:val="0"/>
          <w:position w:val="0"/>
          <w:sz w:val="24"/>
          <w:szCs w:val="24"/>
          <w:highlight w:val="none"/>
        </w:rPr>
        <w:t>须提供①拟派项目负责人与投标企业双方签订的有效劳动合同书②社保机构出具并盖章的投标企业为其缴纳的202</w:t>
      </w:r>
      <w:r>
        <w:rPr>
          <w:rFonts w:hint="eastAsia" w:ascii="宋体" w:hAnsi="宋体" w:cs="宋体"/>
          <w:b/>
          <w:bCs/>
          <w:color w:val="auto"/>
          <w:kern w:val="0"/>
          <w:position w:val="0"/>
          <w:sz w:val="24"/>
          <w:szCs w:val="24"/>
          <w:highlight w:val="none"/>
          <w:lang w:val="en-US" w:eastAsia="zh-CN"/>
        </w:rPr>
        <w:t>5</w:t>
      </w:r>
      <w:r>
        <w:rPr>
          <w:rFonts w:hint="eastAsia" w:ascii="宋体" w:hAnsi="宋体" w:cs="宋体"/>
          <w:b/>
          <w:bCs/>
          <w:color w:val="auto"/>
          <w:kern w:val="0"/>
          <w:position w:val="0"/>
          <w:sz w:val="24"/>
          <w:szCs w:val="24"/>
          <w:highlight w:val="none"/>
        </w:rPr>
        <w:t>年1月以来任意1个月的养老保险缴费记录。</w:t>
      </w:r>
    </w:p>
    <w:p w14:paraId="21151117">
      <w:pPr>
        <w:adjustRightInd w:val="0"/>
        <w:snapToGrid w:val="0"/>
        <w:spacing w:line="360" w:lineRule="auto"/>
        <w:ind w:firstLine="482" w:firstLineChars="200"/>
        <w:rPr>
          <w:rFonts w:ascii="宋体" w:hAnsi="宋体" w:cs="宋体"/>
          <w:b/>
          <w:bCs/>
          <w:color w:val="auto"/>
          <w:kern w:val="0"/>
          <w:position w:val="0"/>
          <w:sz w:val="24"/>
          <w:highlight w:val="none"/>
          <w:u w:val="single"/>
        </w:rPr>
      </w:pPr>
      <w:r>
        <w:rPr>
          <w:rFonts w:hint="eastAsia" w:ascii="宋体" w:hAnsi="宋体" w:cs="宋体"/>
          <w:b/>
          <w:bCs/>
          <w:color w:val="auto"/>
          <w:kern w:val="0"/>
          <w:position w:val="0"/>
          <w:sz w:val="24"/>
          <w:highlight w:val="none"/>
        </w:rPr>
        <w:t>特别提示：</w:t>
      </w:r>
    </w:p>
    <w:p w14:paraId="6F38531B">
      <w:pPr>
        <w:adjustRightInd w:val="0"/>
        <w:snapToGrid w:val="0"/>
        <w:spacing w:line="360" w:lineRule="auto"/>
        <w:ind w:firstLine="482" w:firstLineChars="200"/>
        <w:jc w:val="left"/>
        <w:rPr>
          <w:rFonts w:hint="eastAsia" w:ascii="宋体" w:hAnsi="宋体" w:cs="宋体"/>
          <w:b/>
          <w:bCs/>
          <w:color w:val="auto"/>
          <w:kern w:val="0"/>
          <w:position w:val="0"/>
          <w:sz w:val="24"/>
          <w:highlight w:val="none"/>
          <w:u w:val="single"/>
        </w:rPr>
      </w:pPr>
      <w:r>
        <w:rPr>
          <w:rFonts w:hint="eastAsia" w:ascii="宋体" w:hAnsi="宋体" w:cs="宋体"/>
          <w:b/>
          <w:bCs/>
          <w:color w:val="auto"/>
          <w:kern w:val="0"/>
          <w:position w:val="0"/>
          <w:sz w:val="24"/>
          <w:highlight w:val="none"/>
          <w:u w:val="single"/>
        </w:rPr>
        <w:t>①本工程供应商若拟派项目负责人为一级注册建造师，必须根据《住房和城乡建设部办公厅关于全面实行一级建造师电子注册证书的通知》（建办市〔2021〕40号）文件要求使用并提供电子证书复印件，如未按文件要求提供电子证书，该电子证书无效，视为项目负责人的资格不符合要求。</w:t>
      </w:r>
    </w:p>
    <w:p w14:paraId="48CCBFC4">
      <w:pPr>
        <w:adjustRightInd w:val="0"/>
        <w:snapToGrid w:val="0"/>
        <w:spacing w:line="360" w:lineRule="auto"/>
        <w:ind w:firstLine="482" w:firstLineChars="200"/>
        <w:rPr>
          <w:rFonts w:ascii="宋体" w:hAnsi="宋体" w:cs="宋体"/>
          <w:b/>
          <w:bCs/>
          <w:color w:val="auto"/>
          <w:kern w:val="0"/>
          <w:position w:val="0"/>
          <w:sz w:val="24"/>
          <w:highlight w:val="none"/>
          <w:u w:val="single"/>
        </w:rPr>
      </w:pPr>
      <w:r>
        <w:rPr>
          <w:rFonts w:hint="eastAsia" w:ascii="宋体" w:hAnsi="宋体" w:cs="宋体"/>
          <w:b/>
          <w:bCs/>
          <w:color w:val="auto"/>
          <w:kern w:val="0"/>
          <w:position w:val="0"/>
          <w:sz w:val="24"/>
          <w:highlight w:val="none"/>
          <w:u w:val="single"/>
        </w:rPr>
        <w:t>②本工程供应商若拟派的项目负责人为江苏省二级注册建造师，必须按照《省住房和城乡建设厅关于我省二级建造师、二级造价工程师、二级注册建筑师、二级注册结构工程师注册证书电子证照换发的公告》（〔2023〕第26号）文件要求换发新的注册证书电子证照，并提供新的注册证书电子证照复印件，否则不予认可。</w:t>
      </w:r>
    </w:p>
    <w:p w14:paraId="5ACDE655">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6、供应商须提供诚信承诺书（格式见附件）；</w:t>
      </w:r>
    </w:p>
    <w:p w14:paraId="7F18ECC4">
      <w:pPr>
        <w:adjustRightInd w:val="0"/>
        <w:snapToGrid w:val="0"/>
        <w:spacing w:line="360" w:lineRule="auto"/>
        <w:ind w:firstLine="482" w:firstLineChars="200"/>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注：以上材料如为复印件均需加盖投标单位公章。</w:t>
      </w:r>
    </w:p>
    <w:p w14:paraId="023CAD67">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二、技术响应文件（单独密封）：</w:t>
      </w:r>
    </w:p>
    <w:p w14:paraId="16DD770A">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1、竞争性磋商响应函（格式参见第八章）；</w:t>
      </w:r>
    </w:p>
    <w:p w14:paraId="201B7CE4">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2、技术商务条款响应正负偏离表（格式参见第八章）；</w:t>
      </w:r>
    </w:p>
    <w:p w14:paraId="0DF55D25">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3、评标办法中所涉及的事项需提供的所有资料；</w:t>
      </w:r>
    </w:p>
    <w:p w14:paraId="2CF8F0CA">
      <w:pPr>
        <w:adjustRightInd w:val="0"/>
        <w:snapToGrid w:val="0"/>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4、评标办法中未涉及的事项，投标供应商认为需要提交的其他资料。</w:t>
      </w:r>
    </w:p>
    <w:p w14:paraId="0D65B179">
      <w:pPr>
        <w:adjustRightInd w:val="0"/>
        <w:snapToGrid w:val="0"/>
        <w:spacing w:line="360" w:lineRule="auto"/>
        <w:ind w:firstLine="480" w:firstLineChars="200"/>
        <w:rPr>
          <w:rFonts w:ascii="宋体" w:hAnsi="宋体" w:cs="宋体"/>
          <w:bCs/>
          <w:color w:val="auto"/>
          <w:kern w:val="0"/>
          <w:position w:val="0"/>
          <w:sz w:val="24"/>
          <w:szCs w:val="24"/>
          <w:highlight w:val="none"/>
        </w:rPr>
      </w:pPr>
      <w:r>
        <w:rPr>
          <w:rFonts w:hint="eastAsia" w:ascii="宋体" w:hAnsi="宋体" w:cs="宋体"/>
          <w:color w:val="auto"/>
          <w:kern w:val="0"/>
          <w:position w:val="0"/>
          <w:sz w:val="24"/>
          <w:szCs w:val="24"/>
          <w:highlight w:val="none"/>
        </w:rPr>
        <w:t>注：为方便评委评审，请供应商按评标办法中所涉及的事项顺序进行编制，可以补充相关材料；</w:t>
      </w:r>
    </w:p>
    <w:p w14:paraId="220CBF8F">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特别提醒：“资格审查文件”、“技术响应文件”所须提供的材料（须加盖投标供应商公章）按磋商文件要求装订，密封，递交。</w:t>
      </w:r>
    </w:p>
    <w:p w14:paraId="0A564901">
      <w:pPr>
        <w:adjustRightInd w:val="0"/>
        <w:snapToGrid w:val="0"/>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三、报价响应文件（单独密封）</w:t>
      </w:r>
    </w:p>
    <w:p w14:paraId="37CAF426">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1、磋商响应报价表（格式参见附件）；</w:t>
      </w:r>
    </w:p>
    <w:p w14:paraId="44ADF30D">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2、报价明细表</w:t>
      </w:r>
      <w:r>
        <w:rPr>
          <w:rFonts w:hint="eastAsia" w:ascii="宋体" w:hAnsi="宋体" w:cs="宋体"/>
          <w:color w:val="auto"/>
          <w:kern w:val="0"/>
          <w:position w:val="0"/>
          <w:sz w:val="24"/>
          <w:szCs w:val="24"/>
          <w:highlight w:val="none"/>
          <w:lang w:eastAsia="zh-CN"/>
        </w:rPr>
        <w:t>（</w:t>
      </w:r>
      <w:r>
        <w:rPr>
          <w:rFonts w:hint="eastAsia" w:ascii="宋体" w:hAnsi="宋体" w:cs="宋体"/>
          <w:color w:val="auto"/>
          <w:kern w:val="0"/>
          <w:position w:val="0"/>
          <w:sz w:val="24"/>
          <w:szCs w:val="24"/>
          <w:highlight w:val="none"/>
          <w:lang w:val="en-US" w:eastAsia="zh-CN"/>
        </w:rPr>
        <w:t>格式自拟</w:t>
      </w:r>
      <w:r>
        <w:rPr>
          <w:rFonts w:hint="eastAsia" w:ascii="宋体" w:hAnsi="宋体" w:cs="宋体"/>
          <w:color w:val="auto"/>
          <w:kern w:val="0"/>
          <w:position w:val="0"/>
          <w:sz w:val="24"/>
          <w:szCs w:val="24"/>
          <w:highlight w:val="none"/>
          <w:lang w:eastAsia="zh-CN"/>
        </w:rPr>
        <w:t>）</w:t>
      </w:r>
      <w:r>
        <w:rPr>
          <w:rFonts w:hint="eastAsia" w:ascii="宋体" w:hAnsi="宋体" w:cs="宋体"/>
          <w:color w:val="auto"/>
          <w:kern w:val="0"/>
          <w:position w:val="0"/>
          <w:sz w:val="24"/>
          <w:szCs w:val="24"/>
          <w:highlight w:val="none"/>
        </w:rPr>
        <w:t>；</w:t>
      </w:r>
    </w:p>
    <w:p w14:paraId="636D3BAC">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3、计划投入的主要施工机械设备表（格式参见附件）；</w:t>
      </w:r>
    </w:p>
    <w:p w14:paraId="7F79C6B8">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4、主要施工管理人员表（格式参见附件）；</w:t>
      </w:r>
    </w:p>
    <w:p w14:paraId="222F637F">
      <w:pPr>
        <w:adjustRightInd w:val="0"/>
        <w:snapToGrid w:val="0"/>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5、供应商认为其它需要提交的材料；</w:t>
      </w:r>
    </w:p>
    <w:p w14:paraId="768B2B10">
      <w:pPr>
        <w:spacing w:line="360" w:lineRule="auto"/>
        <w:jc w:val="left"/>
        <w:textAlignment w:val="baseline"/>
        <w:rPr>
          <w:rFonts w:ascii="宋体" w:hAnsi="宋体" w:cs="宋体"/>
          <w:b/>
          <w:color w:val="auto"/>
          <w:kern w:val="0"/>
          <w:position w:val="0"/>
          <w:sz w:val="24"/>
          <w:highlight w:val="none"/>
        </w:rPr>
      </w:pPr>
      <w:r>
        <w:rPr>
          <w:rFonts w:hint="eastAsia" w:ascii="宋体" w:hAnsi="宋体" w:cs="宋体"/>
          <w:b/>
          <w:color w:val="auto"/>
          <w:kern w:val="0"/>
          <w:position w:val="0"/>
          <w:sz w:val="24"/>
          <w:szCs w:val="24"/>
          <w:highlight w:val="none"/>
        </w:rPr>
        <w:br w:type="page"/>
      </w:r>
      <w:r>
        <w:rPr>
          <w:rFonts w:hint="eastAsia" w:ascii="宋体" w:hAnsi="宋体" w:cs="宋体"/>
          <w:b/>
          <w:color w:val="auto"/>
          <w:kern w:val="0"/>
          <w:position w:val="0"/>
          <w:sz w:val="24"/>
          <w:szCs w:val="24"/>
          <w:highlight w:val="none"/>
        </w:rPr>
        <w:t>附件:</w:t>
      </w:r>
    </w:p>
    <w:p w14:paraId="14D6C482">
      <w:pPr>
        <w:spacing w:line="360" w:lineRule="auto"/>
        <w:jc w:val="center"/>
        <w:textAlignment w:val="baseline"/>
        <w:outlineLvl w:val="1"/>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1、法定代表人身份证明</w:t>
      </w:r>
    </w:p>
    <w:p w14:paraId="4C5F2D90">
      <w:pPr>
        <w:spacing w:line="360" w:lineRule="auto"/>
        <w:jc w:val="center"/>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（法定代表人参加投标，须出示此证明）</w:t>
      </w:r>
    </w:p>
    <w:p w14:paraId="4B4C5563">
      <w:pPr>
        <w:spacing w:line="360" w:lineRule="auto"/>
        <w:jc w:val="center"/>
        <w:textAlignment w:val="baseline"/>
        <w:rPr>
          <w:rFonts w:ascii="宋体" w:hAnsi="宋体" w:cs="宋体"/>
          <w:color w:val="auto"/>
          <w:kern w:val="0"/>
          <w:position w:val="0"/>
          <w:sz w:val="24"/>
          <w:szCs w:val="24"/>
          <w:highlight w:val="none"/>
        </w:rPr>
      </w:pPr>
    </w:p>
    <w:p w14:paraId="3E806DAE">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江苏大生集团有限公司：</w:t>
      </w:r>
    </w:p>
    <w:p w14:paraId="4D1489C4">
      <w:pPr>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我公司法定代表人</w:t>
      </w:r>
      <w:r>
        <w:rPr>
          <w:rFonts w:hint="eastAsia" w:ascii="宋体" w:hAnsi="宋体" w:cs="宋体"/>
          <w:color w:val="auto"/>
          <w:kern w:val="0"/>
          <w:position w:val="0"/>
          <w:sz w:val="24"/>
          <w:szCs w:val="24"/>
          <w:highlight w:val="none"/>
          <w:u w:val="single"/>
        </w:rPr>
        <w:t>　　　</w:t>
      </w:r>
      <w:r>
        <w:rPr>
          <w:rFonts w:hint="eastAsia" w:ascii="宋体" w:hAnsi="宋体" w:cs="宋体"/>
          <w:color w:val="auto"/>
          <w:kern w:val="0"/>
          <w:position w:val="0"/>
          <w:sz w:val="24"/>
          <w:szCs w:val="24"/>
          <w:highlight w:val="none"/>
        </w:rPr>
        <w:t>参加贵单位组织的</w:t>
      </w:r>
      <w:r>
        <w:rPr>
          <w:rFonts w:hint="eastAsia" w:ascii="宋体" w:hAnsi="宋体" w:cs="宋体"/>
          <w:color w:val="auto"/>
          <w:kern w:val="0"/>
          <w:position w:val="0"/>
          <w:sz w:val="24"/>
          <w:szCs w:val="24"/>
          <w:highlight w:val="none"/>
          <w:u w:val="single"/>
          <w:lang w:eastAsia="zh-CN"/>
        </w:rPr>
        <w:t>世界记忆亚太地区名录(大生纱厂创办初期档案)展示馆项目</w:t>
      </w:r>
      <w:r>
        <w:rPr>
          <w:rFonts w:hint="eastAsia" w:ascii="宋体" w:hAnsi="宋体" w:cs="宋体"/>
          <w:color w:val="auto"/>
          <w:kern w:val="0"/>
          <w:position w:val="0"/>
          <w:sz w:val="24"/>
          <w:szCs w:val="24"/>
          <w:highlight w:val="none"/>
        </w:rPr>
        <w:t>（竞争性磋商项目名称)项目的磋商活动，全权代表我公司处理该磋商活动的有关事宜。</w:t>
      </w:r>
    </w:p>
    <w:p w14:paraId="4E600179">
      <w:pPr>
        <w:spacing w:line="360" w:lineRule="auto"/>
        <w:textAlignment w:val="baseline"/>
        <w:rPr>
          <w:rFonts w:ascii="宋体" w:hAnsi="宋体" w:cs="宋体"/>
          <w:color w:val="auto"/>
          <w:kern w:val="0"/>
          <w:position w:val="0"/>
          <w:sz w:val="24"/>
          <w:szCs w:val="24"/>
          <w:highlight w:val="none"/>
        </w:rPr>
      </w:pPr>
    </w:p>
    <w:p w14:paraId="1B857BC4">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附：法定代表人情况：</w:t>
      </w:r>
    </w:p>
    <w:p w14:paraId="39A121D6">
      <w:pPr>
        <w:spacing w:line="360" w:lineRule="auto"/>
        <w:textAlignment w:val="baseline"/>
        <w:rPr>
          <w:rFonts w:ascii="宋体" w:hAnsi="宋体" w:cs="宋体"/>
          <w:color w:val="auto"/>
          <w:kern w:val="0"/>
          <w:position w:val="0"/>
          <w:sz w:val="24"/>
          <w:szCs w:val="24"/>
          <w:highlight w:val="none"/>
          <w:u w:val="single"/>
        </w:rPr>
      </w:pPr>
      <w:r>
        <w:rPr>
          <w:rFonts w:hint="eastAsia" w:ascii="宋体" w:hAnsi="宋体" w:cs="宋体"/>
          <w:color w:val="auto"/>
          <w:kern w:val="0"/>
          <w:position w:val="0"/>
          <w:sz w:val="24"/>
          <w:szCs w:val="24"/>
          <w:highlight w:val="none"/>
        </w:rPr>
        <w:t>姓名：性别：年龄：职务：</w:t>
      </w:r>
    </w:p>
    <w:p w14:paraId="0251667F">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身份证号码：</w:t>
      </w:r>
    </w:p>
    <w:p w14:paraId="34E0A25A">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手机：传真：</w:t>
      </w:r>
    </w:p>
    <w:p w14:paraId="148AEA85">
      <w:pPr>
        <w:spacing w:line="360" w:lineRule="auto"/>
        <w:textAlignment w:val="baseline"/>
        <w:rPr>
          <w:rFonts w:ascii="宋体" w:hAnsi="宋体" w:cs="宋体"/>
          <w:color w:val="auto"/>
          <w:kern w:val="0"/>
          <w:position w:val="0"/>
          <w:sz w:val="24"/>
          <w:szCs w:val="24"/>
          <w:highlight w:val="none"/>
        </w:rPr>
      </w:pPr>
    </w:p>
    <w:p w14:paraId="6556DC85">
      <w:pPr>
        <w:spacing w:line="360" w:lineRule="auto"/>
        <w:textAlignment w:val="baseline"/>
        <w:rPr>
          <w:rFonts w:ascii="宋体" w:hAnsi="宋体" w:cs="宋体"/>
          <w:color w:val="auto"/>
          <w:kern w:val="0"/>
          <w:position w:val="0"/>
          <w:sz w:val="24"/>
          <w:szCs w:val="24"/>
          <w:highlight w:val="none"/>
        </w:rPr>
      </w:pPr>
    </w:p>
    <w:p w14:paraId="7F18A30D">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单位名称（公章）                           法定代表人（签字或盖章）</w:t>
      </w:r>
    </w:p>
    <w:p w14:paraId="6AC6C214">
      <w:pPr>
        <w:spacing w:line="360" w:lineRule="auto"/>
        <w:ind w:firstLine="1200" w:firstLineChars="5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年月日                              年月日</w:t>
      </w:r>
    </w:p>
    <w:p w14:paraId="4BD8120F">
      <w:pPr>
        <w:spacing w:line="360" w:lineRule="auto"/>
        <w:textAlignment w:val="baseline"/>
        <w:rPr>
          <w:rFonts w:ascii="宋体" w:hAnsi="宋体" w:cs="宋体"/>
          <w:color w:val="auto"/>
          <w:kern w:val="0"/>
          <w:position w:val="0"/>
          <w:sz w:val="24"/>
          <w:szCs w:val="24"/>
          <w:highlight w:val="none"/>
        </w:rPr>
      </w:pPr>
    </w:p>
    <w:p w14:paraId="54F27EEF">
      <w:pPr>
        <w:spacing w:line="360" w:lineRule="auto"/>
        <w:jc w:val="center"/>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法定代表人身份证复印件</w:t>
      </w:r>
    </w:p>
    <w:p w14:paraId="39943498">
      <w:pPr>
        <w:spacing w:line="360" w:lineRule="auto"/>
        <w:textAlignment w:val="baseline"/>
        <w:rPr>
          <w:rFonts w:ascii="宋体" w:hAnsi="宋体" w:cs="宋体"/>
          <w:b/>
          <w:bCs/>
          <w:color w:val="auto"/>
          <w:kern w:val="0"/>
          <w:position w:val="0"/>
          <w:sz w:val="24"/>
          <w:szCs w:val="24"/>
          <w:highlight w:val="none"/>
        </w:rPr>
      </w:pPr>
    </w:p>
    <w:p w14:paraId="1746A7D3">
      <w:pPr>
        <w:spacing w:line="360" w:lineRule="auto"/>
        <w:jc w:val="center"/>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（粘贴此处）</w:t>
      </w:r>
    </w:p>
    <w:p w14:paraId="32A66DE3">
      <w:pPr>
        <w:spacing w:line="360" w:lineRule="auto"/>
        <w:ind w:firstLine="482" w:firstLineChars="200"/>
        <w:textAlignment w:val="baseline"/>
        <w:rPr>
          <w:rFonts w:ascii="宋体" w:hAnsi="宋体" w:cs="宋体"/>
          <w:b/>
          <w:bCs/>
          <w:color w:val="auto"/>
          <w:kern w:val="0"/>
          <w:position w:val="0"/>
          <w:sz w:val="24"/>
          <w:szCs w:val="24"/>
          <w:highlight w:val="none"/>
        </w:rPr>
      </w:pPr>
    </w:p>
    <w:p w14:paraId="58E2013F">
      <w:pPr>
        <w:spacing w:line="360" w:lineRule="auto"/>
        <w:ind w:firstLine="482" w:firstLineChars="200"/>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注:参加磋商活动时法定代表人将身份证原件带至开标现场备查。</w:t>
      </w:r>
    </w:p>
    <w:p w14:paraId="368C774E">
      <w:pPr>
        <w:widowControl/>
        <w:spacing w:line="360" w:lineRule="auto"/>
        <w:jc w:val="left"/>
        <w:rPr>
          <w:rFonts w:ascii="宋体" w:hAnsi="宋体" w:cs="宋体"/>
          <w:b/>
          <w:bCs/>
          <w:color w:val="auto"/>
          <w:kern w:val="0"/>
          <w:position w:val="0"/>
          <w:sz w:val="24"/>
          <w:szCs w:val="24"/>
          <w:highlight w:val="none"/>
        </w:rPr>
      </w:pPr>
    </w:p>
    <w:p w14:paraId="3BCDFAEB">
      <w:pPr>
        <w:spacing w:line="360" w:lineRule="auto"/>
        <w:jc w:val="center"/>
        <w:textAlignment w:val="baseline"/>
        <w:outlineLvl w:val="1"/>
        <w:rPr>
          <w:rFonts w:ascii="宋体" w:hAnsi="宋体" w:cs="宋体"/>
          <w:color w:val="auto"/>
          <w:kern w:val="0"/>
          <w:position w:val="0"/>
          <w:sz w:val="20"/>
          <w:highlight w:val="none"/>
        </w:rPr>
      </w:pPr>
      <w:r>
        <w:rPr>
          <w:rFonts w:hint="eastAsia" w:ascii="宋体" w:hAnsi="宋体" w:cs="宋体"/>
          <w:b/>
          <w:color w:val="auto"/>
          <w:kern w:val="0"/>
          <w:position w:val="0"/>
          <w:sz w:val="24"/>
          <w:szCs w:val="24"/>
          <w:highlight w:val="none"/>
        </w:rPr>
        <w:br w:type="page"/>
      </w:r>
      <w:r>
        <w:rPr>
          <w:rFonts w:hint="eastAsia" w:ascii="宋体" w:hAnsi="宋体" w:cs="宋体"/>
          <w:b/>
          <w:color w:val="auto"/>
          <w:kern w:val="0"/>
          <w:position w:val="0"/>
          <w:sz w:val="24"/>
          <w:szCs w:val="24"/>
          <w:highlight w:val="none"/>
        </w:rPr>
        <w:t>2、授权委托书</w:t>
      </w:r>
    </w:p>
    <w:p w14:paraId="66BF46D1">
      <w:pPr>
        <w:spacing w:line="360" w:lineRule="auto"/>
        <w:jc w:val="center"/>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（委托代理人参加投标，须出示此证明）</w:t>
      </w:r>
    </w:p>
    <w:p w14:paraId="6B931448">
      <w:pPr>
        <w:spacing w:line="360" w:lineRule="auto"/>
        <w:textAlignment w:val="baseline"/>
        <w:rPr>
          <w:rFonts w:ascii="宋体" w:hAnsi="宋体" w:cs="宋体"/>
          <w:bCs/>
          <w:color w:val="auto"/>
          <w:kern w:val="0"/>
          <w:position w:val="0"/>
          <w:sz w:val="24"/>
          <w:szCs w:val="24"/>
          <w:highlight w:val="none"/>
        </w:rPr>
      </w:pPr>
      <w:r>
        <w:rPr>
          <w:rFonts w:hint="eastAsia" w:ascii="宋体" w:hAnsi="宋体" w:cs="宋体"/>
          <w:color w:val="auto"/>
          <w:kern w:val="0"/>
          <w:position w:val="0"/>
          <w:sz w:val="24"/>
          <w:szCs w:val="24"/>
          <w:highlight w:val="none"/>
          <w:u w:val="single"/>
        </w:rPr>
        <w:t>江苏大生集团有限公司</w:t>
      </w:r>
      <w:r>
        <w:rPr>
          <w:rFonts w:hint="eastAsia" w:ascii="宋体" w:hAnsi="宋体" w:cs="宋体"/>
          <w:color w:val="auto"/>
          <w:kern w:val="0"/>
          <w:position w:val="0"/>
          <w:sz w:val="24"/>
          <w:szCs w:val="24"/>
          <w:highlight w:val="none"/>
        </w:rPr>
        <w:t>：</w:t>
      </w:r>
    </w:p>
    <w:p w14:paraId="275A4DD7">
      <w:pPr>
        <w:spacing w:line="360" w:lineRule="auto"/>
        <w:ind w:left="1"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兹授权</w:t>
      </w:r>
      <w:r>
        <w:rPr>
          <w:rFonts w:hint="eastAsia" w:ascii="宋体" w:hAnsi="宋体" w:cs="宋体"/>
          <w:color w:val="auto"/>
          <w:kern w:val="0"/>
          <w:position w:val="0"/>
          <w:sz w:val="24"/>
          <w:szCs w:val="24"/>
          <w:highlight w:val="none"/>
          <w:u w:val="single"/>
        </w:rPr>
        <w:t>（被授权人的姓名）</w:t>
      </w:r>
      <w:r>
        <w:rPr>
          <w:rFonts w:hint="eastAsia" w:ascii="宋体" w:hAnsi="宋体" w:cs="宋体"/>
          <w:color w:val="auto"/>
          <w:kern w:val="0"/>
          <w:position w:val="0"/>
          <w:sz w:val="24"/>
          <w:szCs w:val="24"/>
          <w:highlight w:val="none"/>
        </w:rPr>
        <w:t>代表我公司参加</w:t>
      </w:r>
      <w:r>
        <w:rPr>
          <w:rFonts w:hint="eastAsia" w:ascii="宋体" w:hAnsi="宋体" w:cs="宋体"/>
          <w:color w:val="auto"/>
          <w:kern w:val="0"/>
          <w:position w:val="0"/>
          <w:sz w:val="24"/>
          <w:szCs w:val="24"/>
          <w:highlight w:val="none"/>
          <w:u w:val="single"/>
          <w:lang w:eastAsia="zh-CN"/>
        </w:rPr>
        <w:t>世界记忆亚太地区名录(大生纱厂创办初期档案)展示馆项目</w:t>
      </w:r>
      <w:r>
        <w:rPr>
          <w:rFonts w:hint="eastAsia" w:ascii="宋体" w:hAnsi="宋体" w:cs="宋体"/>
          <w:color w:val="auto"/>
          <w:kern w:val="0"/>
          <w:position w:val="0"/>
          <w:sz w:val="24"/>
          <w:szCs w:val="24"/>
          <w:highlight w:val="none"/>
        </w:rPr>
        <w:t>（竞争性磋商项目名称）项目的磋商活动，全权处理一切与该项目磋商有关的事务。其在办理上述事宜过程中所签署的所有文件我公司均予以承认。</w:t>
      </w:r>
    </w:p>
    <w:p w14:paraId="2C6F4812">
      <w:pPr>
        <w:spacing w:line="360" w:lineRule="auto"/>
        <w:ind w:left="1"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被授权人无转委托权。特此委托。</w:t>
      </w:r>
    </w:p>
    <w:p w14:paraId="6DF832BF">
      <w:pPr>
        <w:spacing w:line="360" w:lineRule="auto"/>
        <w:ind w:left="1" w:firstLine="480" w:firstLineChars="200"/>
        <w:textAlignment w:val="baseline"/>
        <w:rPr>
          <w:rFonts w:ascii="宋体" w:hAnsi="宋体" w:cs="宋体"/>
          <w:color w:val="auto"/>
          <w:kern w:val="0"/>
          <w:position w:val="0"/>
          <w:sz w:val="24"/>
          <w:szCs w:val="24"/>
          <w:highlight w:val="none"/>
        </w:rPr>
      </w:pPr>
    </w:p>
    <w:p w14:paraId="04FBAE0C">
      <w:pPr>
        <w:spacing w:line="360" w:lineRule="auto"/>
        <w:textAlignment w:val="baseline"/>
        <w:rPr>
          <w:rFonts w:ascii="宋体" w:hAnsi="宋体" w:cs="宋体"/>
          <w:color w:val="auto"/>
          <w:kern w:val="0"/>
          <w:position w:val="0"/>
          <w:sz w:val="24"/>
          <w:szCs w:val="24"/>
          <w:highlight w:val="none"/>
        </w:rPr>
      </w:pPr>
    </w:p>
    <w:p w14:paraId="2EE730F7">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附：被授权人情况：</w:t>
      </w:r>
    </w:p>
    <w:p w14:paraId="1AECE73C">
      <w:pPr>
        <w:spacing w:line="360" w:lineRule="auto"/>
        <w:textAlignment w:val="baseline"/>
        <w:rPr>
          <w:rFonts w:ascii="宋体" w:hAnsi="宋体" w:cs="宋体"/>
          <w:color w:val="auto"/>
          <w:kern w:val="0"/>
          <w:position w:val="0"/>
          <w:sz w:val="24"/>
          <w:szCs w:val="24"/>
          <w:highlight w:val="none"/>
          <w:u w:val="single"/>
        </w:rPr>
      </w:pPr>
      <w:r>
        <w:rPr>
          <w:rFonts w:hint="eastAsia" w:ascii="宋体" w:hAnsi="宋体" w:cs="宋体"/>
          <w:color w:val="auto"/>
          <w:kern w:val="0"/>
          <w:position w:val="0"/>
          <w:sz w:val="24"/>
          <w:szCs w:val="24"/>
          <w:highlight w:val="none"/>
        </w:rPr>
        <w:t>姓名：性别：年龄：职务：</w:t>
      </w:r>
    </w:p>
    <w:p w14:paraId="625E8460">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身份证号码：</w:t>
      </w:r>
    </w:p>
    <w:p w14:paraId="5A763893">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手机：传真：</w:t>
      </w:r>
    </w:p>
    <w:p w14:paraId="0B0EAD7B">
      <w:pPr>
        <w:spacing w:line="360" w:lineRule="auto"/>
        <w:textAlignment w:val="baseline"/>
        <w:rPr>
          <w:rFonts w:ascii="宋体" w:hAnsi="宋体" w:cs="宋体"/>
          <w:color w:val="auto"/>
          <w:kern w:val="0"/>
          <w:position w:val="0"/>
          <w:sz w:val="24"/>
          <w:szCs w:val="24"/>
          <w:highlight w:val="none"/>
        </w:rPr>
      </w:pPr>
    </w:p>
    <w:p w14:paraId="7B01662B">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单位名称（公章）                           法定代表人（签字或盖章）</w:t>
      </w:r>
    </w:p>
    <w:p w14:paraId="5C5D7BF0">
      <w:pPr>
        <w:spacing w:line="360" w:lineRule="auto"/>
        <w:ind w:firstLine="1200" w:firstLineChars="5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年月日                              年月日</w:t>
      </w:r>
    </w:p>
    <w:p w14:paraId="27E18E91">
      <w:pPr>
        <w:spacing w:line="360" w:lineRule="auto"/>
        <w:textAlignment w:val="baseline"/>
        <w:rPr>
          <w:rFonts w:ascii="宋体" w:hAnsi="宋体" w:cs="宋体"/>
          <w:color w:val="auto"/>
          <w:kern w:val="0"/>
          <w:position w:val="0"/>
          <w:sz w:val="24"/>
          <w:szCs w:val="24"/>
          <w:highlight w:val="none"/>
        </w:rPr>
      </w:pPr>
    </w:p>
    <w:p w14:paraId="4CEFB2B4">
      <w:pPr>
        <w:spacing w:line="360" w:lineRule="auto"/>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法定代表人身份证复印件</w:t>
      </w:r>
    </w:p>
    <w:p w14:paraId="0B0000CD">
      <w:pPr>
        <w:spacing w:line="360" w:lineRule="auto"/>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（粘贴此处）</w:t>
      </w:r>
    </w:p>
    <w:p w14:paraId="631E423F">
      <w:pPr>
        <w:spacing w:line="360" w:lineRule="auto"/>
        <w:textAlignment w:val="baseline"/>
        <w:rPr>
          <w:rFonts w:ascii="宋体" w:hAnsi="宋体" w:cs="宋体"/>
          <w:b/>
          <w:bCs/>
          <w:color w:val="auto"/>
          <w:kern w:val="0"/>
          <w:position w:val="0"/>
          <w:sz w:val="24"/>
          <w:szCs w:val="24"/>
          <w:highlight w:val="none"/>
        </w:rPr>
      </w:pPr>
    </w:p>
    <w:p w14:paraId="0D1C9875">
      <w:pPr>
        <w:spacing w:line="360" w:lineRule="auto"/>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被授权人身份证复印件</w:t>
      </w:r>
    </w:p>
    <w:p w14:paraId="5CC8C33A">
      <w:pPr>
        <w:spacing w:line="360" w:lineRule="auto"/>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（粘贴此处）</w:t>
      </w:r>
    </w:p>
    <w:p w14:paraId="7854A585">
      <w:pPr>
        <w:spacing w:line="360" w:lineRule="auto"/>
        <w:textAlignment w:val="baseline"/>
        <w:rPr>
          <w:rFonts w:ascii="宋体" w:hAnsi="宋体" w:cs="宋体"/>
          <w:b/>
          <w:bCs/>
          <w:color w:val="auto"/>
          <w:kern w:val="0"/>
          <w:position w:val="0"/>
          <w:sz w:val="24"/>
          <w:szCs w:val="24"/>
          <w:highlight w:val="none"/>
        </w:rPr>
      </w:pPr>
    </w:p>
    <w:p w14:paraId="6048D4B1">
      <w:pPr>
        <w:spacing w:line="360" w:lineRule="auto"/>
        <w:textAlignment w:val="baseline"/>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注:参加磋商活动时被授权人将身份证原件带至开标现场备查。</w:t>
      </w:r>
    </w:p>
    <w:p w14:paraId="6CEECEFE">
      <w:pPr>
        <w:widowControl/>
        <w:spacing w:line="360" w:lineRule="auto"/>
        <w:jc w:val="left"/>
        <w:rPr>
          <w:rFonts w:ascii="宋体" w:hAnsi="宋体" w:cs="宋体"/>
          <w:color w:val="auto"/>
          <w:kern w:val="0"/>
          <w:position w:val="0"/>
          <w:sz w:val="24"/>
          <w:szCs w:val="24"/>
          <w:highlight w:val="none"/>
        </w:rPr>
      </w:pPr>
    </w:p>
    <w:p w14:paraId="4343B576">
      <w:pPr>
        <w:widowControl/>
        <w:jc w:val="left"/>
        <w:rPr>
          <w:rFonts w:ascii="宋体" w:hAnsi="宋体" w:cs="宋体"/>
          <w:b/>
          <w:color w:val="auto"/>
          <w:kern w:val="0"/>
          <w:position w:val="0"/>
          <w:sz w:val="24"/>
          <w:szCs w:val="24"/>
          <w:highlight w:val="none"/>
        </w:rPr>
      </w:pPr>
    </w:p>
    <w:p w14:paraId="18BEF6A7">
      <w:pPr>
        <w:snapToGrid w:val="0"/>
        <w:spacing w:line="360" w:lineRule="auto"/>
        <w:jc w:val="center"/>
        <w:outlineLvl w:val="1"/>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br w:type="page"/>
      </w:r>
      <w:r>
        <w:rPr>
          <w:rFonts w:hint="eastAsia" w:ascii="宋体" w:hAnsi="宋体" w:cs="宋体"/>
          <w:b/>
          <w:color w:val="auto"/>
          <w:kern w:val="0"/>
          <w:position w:val="0"/>
          <w:sz w:val="24"/>
          <w:szCs w:val="24"/>
          <w:highlight w:val="none"/>
        </w:rPr>
        <w:t>3、供应商符合《政府采购法》第二十二条规定条件的声明函</w:t>
      </w:r>
    </w:p>
    <w:p w14:paraId="6706EED9">
      <w:pPr>
        <w:snapToGrid w:val="0"/>
        <w:spacing w:line="360" w:lineRule="auto"/>
        <w:rPr>
          <w:rFonts w:ascii="宋体" w:hAnsi="宋体" w:cs="宋体"/>
          <w:bCs/>
          <w:color w:val="auto"/>
          <w:kern w:val="0"/>
          <w:position w:val="0"/>
          <w:sz w:val="24"/>
          <w:szCs w:val="21"/>
          <w:highlight w:val="none"/>
        </w:rPr>
      </w:pPr>
      <w:r>
        <w:rPr>
          <w:rFonts w:hint="eastAsia" w:ascii="宋体" w:hAnsi="宋体" w:cs="宋体"/>
          <w:color w:val="auto"/>
          <w:kern w:val="0"/>
          <w:position w:val="0"/>
          <w:sz w:val="24"/>
          <w:szCs w:val="24"/>
          <w:highlight w:val="none"/>
          <w:u w:val="single"/>
        </w:rPr>
        <w:t>江苏大生集团有限公司</w:t>
      </w:r>
      <w:r>
        <w:rPr>
          <w:rFonts w:hint="eastAsia" w:ascii="宋体" w:hAnsi="宋体" w:cs="宋体"/>
          <w:bCs/>
          <w:color w:val="auto"/>
          <w:kern w:val="0"/>
          <w:position w:val="0"/>
          <w:sz w:val="24"/>
          <w:szCs w:val="21"/>
          <w:highlight w:val="none"/>
        </w:rPr>
        <w:t>：</w:t>
      </w:r>
    </w:p>
    <w:p w14:paraId="28DE048F">
      <w:pPr>
        <w:spacing w:line="360" w:lineRule="auto"/>
        <w:ind w:firstLine="480" w:firstLineChars="200"/>
        <w:rPr>
          <w:rFonts w:ascii="宋体" w:hAnsi="宋体" w:cs="宋体"/>
          <w:b/>
          <w:bCs/>
          <w:color w:val="auto"/>
          <w:kern w:val="0"/>
          <w:position w:val="0"/>
          <w:sz w:val="24"/>
          <w:szCs w:val="21"/>
          <w:highlight w:val="none"/>
        </w:rPr>
      </w:pPr>
      <w:r>
        <w:rPr>
          <w:rFonts w:hint="eastAsia" w:ascii="宋体" w:hAnsi="宋体" w:cs="宋体"/>
          <w:bCs/>
          <w:color w:val="auto"/>
          <w:kern w:val="0"/>
          <w:position w:val="0"/>
          <w:sz w:val="24"/>
          <w:szCs w:val="21"/>
          <w:highlight w:val="none"/>
        </w:rPr>
        <w:t>我单位参加</w:t>
      </w:r>
      <w:r>
        <w:rPr>
          <w:rFonts w:hint="eastAsia" w:ascii="宋体" w:hAnsi="宋体" w:cs="宋体"/>
          <w:color w:val="auto"/>
          <w:kern w:val="0"/>
          <w:position w:val="0"/>
          <w:sz w:val="24"/>
          <w:szCs w:val="24"/>
          <w:highlight w:val="none"/>
          <w:u w:val="single"/>
          <w:lang w:eastAsia="zh-CN"/>
        </w:rPr>
        <w:t>世界记忆亚太地区名录(大生纱厂创办初期档案)展示馆项目</w:t>
      </w:r>
      <w:r>
        <w:rPr>
          <w:rFonts w:hint="eastAsia" w:ascii="宋体" w:hAnsi="宋体" w:cs="宋体"/>
          <w:bCs/>
          <w:color w:val="auto"/>
          <w:kern w:val="0"/>
          <w:position w:val="0"/>
          <w:sz w:val="24"/>
          <w:szCs w:val="21"/>
          <w:highlight w:val="none"/>
        </w:rPr>
        <w:t>（项目名称）竞争性磋商活动。针对《中华人民共和国政府采购法》第二十二条规定做出如下声明：</w:t>
      </w:r>
    </w:p>
    <w:p w14:paraId="42009EBE">
      <w:pPr>
        <w:spacing w:line="360" w:lineRule="auto"/>
        <w:ind w:firstLine="480" w:firstLineChars="200"/>
        <w:rPr>
          <w:rFonts w:ascii="宋体" w:hAnsi="宋体" w:cs="宋体"/>
          <w:color w:val="auto"/>
          <w:kern w:val="0"/>
          <w:position w:val="0"/>
          <w:sz w:val="24"/>
          <w:szCs w:val="21"/>
          <w:highlight w:val="none"/>
        </w:rPr>
      </w:pPr>
      <w:r>
        <w:rPr>
          <w:rFonts w:hint="eastAsia" w:ascii="宋体" w:hAnsi="宋体" w:cs="宋体"/>
          <w:bCs/>
          <w:color w:val="auto"/>
          <w:kern w:val="0"/>
          <w:position w:val="0"/>
          <w:sz w:val="24"/>
          <w:szCs w:val="21"/>
          <w:highlight w:val="none"/>
        </w:rPr>
        <w:t>1.我单位具有独立承担民事责任的能力；</w:t>
      </w:r>
    </w:p>
    <w:p w14:paraId="14D62F1B">
      <w:pPr>
        <w:spacing w:line="360" w:lineRule="auto"/>
        <w:ind w:firstLine="480" w:firstLineChars="200"/>
        <w:rPr>
          <w:rFonts w:ascii="宋体" w:hAnsi="宋体" w:cs="宋体"/>
          <w:color w:val="auto"/>
          <w:kern w:val="0"/>
          <w:position w:val="0"/>
          <w:sz w:val="24"/>
          <w:szCs w:val="21"/>
          <w:highlight w:val="none"/>
        </w:rPr>
      </w:pPr>
      <w:r>
        <w:rPr>
          <w:rFonts w:hint="eastAsia" w:ascii="宋体" w:hAnsi="宋体" w:cs="宋体"/>
          <w:color w:val="auto"/>
          <w:kern w:val="0"/>
          <w:position w:val="0"/>
          <w:sz w:val="24"/>
          <w:szCs w:val="21"/>
          <w:highlight w:val="none"/>
        </w:rPr>
        <w:t>2.我单位具有良好的商业信誉和健全的财务会计制度；</w:t>
      </w:r>
    </w:p>
    <w:p w14:paraId="45D2BD5F">
      <w:pPr>
        <w:spacing w:line="360" w:lineRule="auto"/>
        <w:ind w:firstLine="480" w:firstLineChars="200"/>
        <w:rPr>
          <w:rFonts w:ascii="宋体" w:hAnsi="宋体" w:cs="宋体"/>
          <w:color w:val="auto"/>
          <w:kern w:val="0"/>
          <w:position w:val="0"/>
          <w:sz w:val="24"/>
          <w:szCs w:val="21"/>
          <w:highlight w:val="none"/>
        </w:rPr>
      </w:pPr>
      <w:r>
        <w:rPr>
          <w:rFonts w:hint="eastAsia" w:ascii="宋体" w:hAnsi="宋体" w:cs="宋体"/>
          <w:color w:val="auto"/>
          <w:kern w:val="0"/>
          <w:position w:val="0"/>
          <w:sz w:val="24"/>
          <w:szCs w:val="21"/>
          <w:highlight w:val="none"/>
        </w:rPr>
        <w:t>3.我单位具有履行合同所必需的设备和专业技术能力；</w:t>
      </w:r>
    </w:p>
    <w:p w14:paraId="04E2AF71">
      <w:pPr>
        <w:spacing w:line="360" w:lineRule="auto"/>
        <w:ind w:firstLine="480" w:firstLineChars="200"/>
        <w:rPr>
          <w:rFonts w:ascii="宋体" w:hAnsi="宋体" w:cs="宋体"/>
          <w:color w:val="auto"/>
          <w:kern w:val="0"/>
          <w:position w:val="0"/>
          <w:sz w:val="24"/>
          <w:szCs w:val="21"/>
          <w:highlight w:val="none"/>
        </w:rPr>
      </w:pPr>
      <w:r>
        <w:rPr>
          <w:rFonts w:hint="eastAsia" w:ascii="宋体" w:hAnsi="宋体" w:cs="宋体"/>
          <w:color w:val="auto"/>
          <w:kern w:val="0"/>
          <w:position w:val="0"/>
          <w:sz w:val="24"/>
          <w:szCs w:val="21"/>
          <w:highlight w:val="none"/>
        </w:rPr>
        <w:t>4.我单位有依法缴纳税收和社会保障资金的良好记录；</w:t>
      </w:r>
    </w:p>
    <w:p w14:paraId="3A3EAA51">
      <w:pPr>
        <w:spacing w:line="360" w:lineRule="auto"/>
        <w:ind w:firstLine="480" w:firstLineChars="200"/>
        <w:rPr>
          <w:rFonts w:ascii="宋体" w:hAnsi="宋体" w:cs="宋体"/>
          <w:color w:val="auto"/>
          <w:kern w:val="0"/>
          <w:position w:val="0"/>
          <w:sz w:val="24"/>
          <w:szCs w:val="21"/>
          <w:highlight w:val="none"/>
        </w:rPr>
      </w:pPr>
      <w:r>
        <w:rPr>
          <w:rFonts w:hint="eastAsia" w:ascii="宋体" w:hAnsi="宋体" w:cs="宋体"/>
          <w:color w:val="auto"/>
          <w:kern w:val="0"/>
          <w:position w:val="0"/>
          <w:sz w:val="24"/>
          <w:szCs w:val="21"/>
          <w:highlight w:val="none"/>
        </w:rPr>
        <w:t>5.我单位参加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EE4B80C">
      <w:pPr>
        <w:spacing w:line="360" w:lineRule="auto"/>
        <w:ind w:firstLine="480" w:firstLineChars="200"/>
        <w:rPr>
          <w:rFonts w:ascii="宋体" w:hAnsi="宋体" w:cs="宋体"/>
          <w:bCs/>
          <w:color w:val="auto"/>
          <w:kern w:val="0"/>
          <w:position w:val="0"/>
          <w:sz w:val="24"/>
          <w:szCs w:val="21"/>
          <w:highlight w:val="none"/>
        </w:rPr>
      </w:pPr>
      <w:r>
        <w:rPr>
          <w:rFonts w:hint="eastAsia" w:ascii="宋体" w:hAnsi="宋体" w:cs="宋体"/>
          <w:color w:val="auto"/>
          <w:kern w:val="0"/>
          <w:position w:val="0"/>
          <w:sz w:val="24"/>
          <w:szCs w:val="21"/>
          <w:highlight w:val="none"/>
        </w:rPr>
        <w:t>6.我单位满足法律、行政法规规定的其他条件。</w:t>
      </w:r>
    </w:p>
    <w:p w14:paraId="270098C7">
      <w:pPr>
        <w:spacing w:line="400" w:lineRule="exact"/>
        <w:rPr>
          <w:rFonts w:ascii="宋体" w:hAnsi="宋体" w:cs="宋体"/>
          <w:color w:val="auto"/>
          <w:kern w:val="0"/>
          <w:position w:val="0"/>
          <w:sz w:val="28"/>
          <w:szCs w:val="20"/>
          <w:highlight w:val="none"/>
        </w:rPr>
      </w:pPr>
    </w:p>
    <w:p w14:paraId="38544113">
      <w:pPr>
        <w:spacing w:line="480" w:lineRule="auto"/>
        <w:ind w:firstLine="480" w:firstLineChars="200"/>
        <w:jc w:val="right"/>
        <w:rPr>
          <w:rFonts w:ascii="宋体" w:hAnsi="宋体" w:cs="宋体"/>
          <w:color w:val="auto"/>
          <w:kern w:val="0"/>
          <w:position w:val="0"/>
          <w:sz w:val="24"/>
          <w:szCs w:val="24"/>
          <w:highlight w:val="none"/>
        </w:rPr>
      </w:pPr>
    </w:p>
    <w:p w14:paraId="3365BFC3">
      <w:pPr>
        <w:spacing w:line="480" w:lineRule="auto"/>
        <w:ind w:firstLine="480" w:firstLineChars="200"/>
        <w:jc w:val="righ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供应商：（加盖公章）</w:t>
      </w:r>
    </w:p>
    <w:p w14:paraId="343E4285">
      <w:pPr>
        <w:spacing w:line="480" w:lineRule="auto"/>
        <w:ind w:firstLine="480" w:firstLineChars="200"/>
        <w:jc w:val="righ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法定代表人或被授权人：（签字或盖章）</w:t>
      </w:r>
    </w:p>
    <w:p w14:paraId="430FF133">
      <w:pPr>
        <w:spacing w:line="480" w:lineRule="auto"/>
        <w:ind w:firstLine="1320" w:firstLineChars="550"/>
        <w:jc w:val="righ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年      月     日</w:t>
      </w:r>
    </w:p>
    <w:p w14:paraId="45776086">
      <w:pPr>
        <w:spacing w:line="360" w:lineRule="auto"/>
        <w:textAlignment w:val="baseline"/>
        <w:rPr>
          <w:rFonts w:ascii="宋体" w:hAnsi="宋体" w:cs="宋体"/>
          <w:b/>
          <w:color w:val="auto"/>
          <w:kern w:val="0"/>
          <w:position w:val="0"/>
          <w:sz w:val="30"/>
          <w:szCs w:val="30"/>
          <w:highlight w:val="none"/>
        </w:rPr>
      </w:pPr>
    </w:p>
    <w:p w14:paraId="4A0C371C">
      <w:pPr>
        <w:widowControl/>
        <w:spacing w:line="360" w:lineRule="auto"/>
        <w:jc w:val="center"/>
        <w:outlineLvl w:val="1"/>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br w:type="page"/>
      </w:r>
      <w:r>
        <w:rPr>
          <w:rFonts w:hint="eastAsia" w:ascii="宋体" w:hAnsi="宋体" w:cs="宋体"/>
          <w:b/>
          <w:color w:val="auto"/>
          <w:kern w:val="0"/>
          <w:position w:val="0"/>
          <w:sz w:val="24"/>
          <w:szCs w:val="24"/>
          <w:highlight w:val="none"/>
        </w:rPr>
        <w:t>4、诚信承诺书</w:t>
      </w:r>
    </w:p>
    <w:p w14:paraId="58C2D2C4">
      <w:pPr>
        <w:spacing w:line="360" w:lineRule="auto"/>
        <w:rPr>
          <w:rFonts w:ascii="宋体" w:hAnsi="宋体" w:cs="宋体"/>
          <w:color w:val="auto"/>
          <w:kern w:val="0"/>
          <w:position w:val="0"/>
          <w:sz w:val="28"/>
          <w:szCs w:val="28"/>
          <w:highlight w:val="none"/>
          <w:u w:val="single"/>
        </w:rPr>
      </w:pPr>
      <w:r>
        <w:rPr>
          <w:rFonts w:hint="eastAsia" w:ascii="宋体" w:hAnsi="宋体" w:cs="宋体"/>
          <w:color w:val="auto"/>
          <w:kern w:val="0"/>
          <w:position w:val="0"/>
          <w:sz w:val="24"/>
          <w:szCs w:val="24"/>
          <w:highlight w:val="none"/>
          <w:u w:val="single"/>
        </w:rPr>
        <w:t>江苏大生集团有限公司：</w:t>
      </w:r>
    </w:p>
    <w:p w14:paraId="5097656F">
      <w:pPr>
        <w:spacing w:line="360" w:lineRule="auto"/>
        <w:ind w:firstLine="480" w:firstLineChars="200"/>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我单位在参加贵单位组织的</w:t>
      </w:r>
      <w:r>
        <w:rPr>
          <w:rFonts w:hint="eastAsia" w:ascii="宋体" w:hAnsi="宋体" w:cs="宋体"/>
          <w:color w:val="auto"/>
          <w:kern w:val="0"/>
          <w:position w:val="0"/>
          <w:sz w:val="24"/>
          <w:szCs w:val="24"/>
          <w:highlight w:val="none"/>
          <w:u w:val="single"/>
        </w:rPr>
        <w:t xml:space="preserve"> </w:t>
      </w:r>
      <w:r>
        <w:rPr>
          <w:rFonts w:hint="eastAsia" w:ascii="宋体" w:hAnsi="宋体" w:cs="宋体"/>
          <w:color w:val="auto"/>
          <w:kern w:val="0"/>
          <w:position w:val="0"/>
          <w:sz w:val="24"/>
          <w:szCs w:val="24"/>
          <w:highlight w:val="none"/>
          <w:u w:val="single"/>
          <w:lang w:eastAsia="zh-CN"/>
        </w:rPr>
        <w:t>世界记忆亚太地区名录(大生纱厂创办初期档案)展示馆项目</w:t>
      </w:r>
      <w:r>
        <w:rPr>
          <w:rFonts w:hint="eastAsia" w:ascii="宋体" w:hAnsi="宋体" w:cs="宋体"/>
          <w:color w:val="auto"/>
          <w:kern w:val="0"/>
          <w:position w:val="0"/>
          <w:sz w:val="24"/>
          <w:szCs w:val="24"/>
          <w:highlight w:val="none"/>
          <w:u w:val="single"/>
        </w:rPr>
        <w:t>项目</w:t>
      </w:r>
      <w:r>
        <w:rPr>
          <w:rFonts w:hint="eastAsia" w:ascii="宋体" w:hAnsi="宋体" w:cs="宋体"/>
          <w:color w:val="auto"/>
          <w:kern w:val="0"/>
          <w:position w:val="0"/>
          <w:sz w:val="24"/>
          <w:szCs w:val="24"/>
          <w:highlight w:val="none"/>
        </w:rPr>
        <w:t>的</w:t>
      </w:r>
      <w:r>
        <w:rPr>
          <w:rFonts w:hint="eastAsia" w:ascii="宋体" w:hAnsi="宋体" w:cs="宋体"/>
          <w:bCs/>
          <w:color w:val="auto"/>
          <w:kern w:val="0"/>
          <w:position w:val="0"/>
          <w:sz w:val="24"/>
          <w:szCs w:val="21"/>
          <w:highlight w:val="none"/>
        </w:rPr>
        <w:t>竞争性磋商活动</w:t>
      </w:r>
      <w:r>
        <w:rPr>
          <w:rFonts w:hint="eastAsia" w:ascii="宋体" w:hAnsi="宋体" w:cs="宋体"/>
          <w:color w:val="auto"/>
          <w:kern w:val="0"/>
          <w:position w:val="0"/>
          <w:sz w:val="24"/>
          <w:szCs w:val="24"/>
          <w:highlight w:val="none"/>
        </w:rPr>
        <w:t>中，郑重承诺如下：</w:t>
      </w:r>
    </w:p>
    <w:p w14:paraId="32164603">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1、我方申报的所有资料都是真实、准确、完整的；</w:t>
      </w:r>
    </w:p>
    <w:p w14:paraId="14CC655F">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2、我方无资质挂靠或参与串标、围标、及抬标情形；</w:t>
      </w:r>
    </w:p>
    <w:p w14:paraId="2BDC852C">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3、我方没有被各级行政主管部门做出停止市场行为的处罚；</w:t>
      </w:r>
    </w:p>
    <w:p w14:paraId="321273D5">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4、我单位未被“信用中国”“中国政府采购网”网站列入失信被执行人、政府采购严重失信行为记录名单。</w:t>
      </w:r>
    </w:p>
    <w:p w14:paraId="201F567F">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5、若我方中标，将严格按照规定及时与招标单位签订合同；</w:t>
      </w:r>
    </w:p>
    <w:p w14:paraId="67B7680C">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6、若我方中标，将严格按照投标文件所承诺的报价、质量、供货期等内容组织实施；</w:t>
      </w:r>
    </w:p>
    <w:p w14:paraId="5E192BAD">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14:paraId="551BF9FB">
      <w:pPr>
        <w:spacing w:line="360" w:lineRule="auto"/>
        <w:ind w:firstLine="560" w:firstLineChars="200"/>
        <w:rPr>
          <w:rFonts w:ascii="宋体" w:hAnsi="宋体" w:cs="宋体"/>
          <w:bCs/>
          <w:color w:val="auto"/>
          <w:kern w:val="0"/>
          <w:position w:val="0"/>
          <w:sz w:val="28"/>
          <w:szCs w:val="28"/>
          <w:highlight w:val="none"/>
        </w:rPr>
      </w:pPr>
    </w:p>
    <w:p w14:paraId="577296E6">
      <w:pPr>
        <w:spacing w:line="480" w:lineRule="auto"/>
        <w:ind w:firstLine="480" w:firstLineChars="200"/>
        <w:jc w:val="right"/>
        <w:rPr>
          <w:rFonts w:ascii="宋体" w:hAnsi="宋体" w:cs="宋体"/>
          <w:color w:val="auto"/>
          <w:kern w:val="0"/>
          <w:position w:val="0"/>
          <w:sz w:val="24"/>
          <w:szCs w:val="24"/>
          <w:highlight w:val="none"/>
        </w:rPr>
      </w:pPr>
    </w:p>
    <w:p w14:paraId="06AAA8AF">
      <w:pPr>
        <w:spacing w:line="480" w:lineRule="auto"/>
        <w:ind w:firstLine="480" w:firstLineChars="200"/>
        <w:jc w:val="righ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供应商：（加盖公章）</w:t>
      </w:r>
    </w:p>
    <w:p w14:paraId="5E2B542F">
      <w:pPr>
        <w:spacing w:line="480" w:lineRule="auto"/>
        <w:ind w:firstLine="480" w:firstLineChars="200"/>
        <w:jc w:val="righ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法定代表人或被授权人：（签字或盖章）</w:t>
      </w:r>
    </w:p>
    <w:p w14:paraId="3674626D">
      <w:pPr>
        <w:spacing w:line="480" w:lineRule="auto"/>
        <w:ind w:firstLine="1320" w:firstLineChars="550"/>
        <w:jc w:val="right"/>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年      月     日</w:t>
      </w:r>
    </w:p>
    <w:p w14:paraId="4B034C81">
      <w:pPr>
        <w:spacing w:line="360" w:lineRule="auto"/>
        <w:jc w:val="center"/>
        <w:textAlignment w:val="baseline"/>
        <w:rPr>
          <w:rFonts w:ascii="宋体" w:hAnsi="宋体" w:cs="宋体"/>
          <w:color w:val="auto"/>
          <w:kern w:val="0"/>
          <w:position w:val="0"/>
          <w:sz w:val="24"/>
          <w:szCs w:val="24"/>
          <w:highlight w:val="none"/>
        </w:rPr>
      </w:pPr>
    </w:p>
    <w:p w14:paraId="37B6C04A">
      <w:pPr>
        <w:widowControl/>
        <w:jc w:val="left"/>
        <w:rPr>
          <w:rFonts w:ascii="宋体" w:hAnsi="宋体" w:cs="宋体"/>
          <w:b/>
          <w:bCs/>
          <w:color w:val="auto"/>
          <w:kern w:val="0"/>
          <w:position w:val="0"/>
          <w:sz w:val="24"/>
          <w:szCs w:val="24"/>
          <w:highlight w:val="none"/>
        </w:rPr>
      </w:pPr>
    </w:p>
    <w:p w14:paraId="7B22912D">
      <w:pPr>
        <w:widowControl/>
        <w:spacing w:line="360" w:lineRule="auto"/>
        <w:jc w:val="center"/>
        <w:rPr>
          <w:rFonts w:ascii="宋体" w:hAnsi="宋体" w:cs="宋体"/>
          <w:color w:val="auto"/>
          <w:kern w:val="0"/>
          <w:position w:val="0"/>
          <w:sz w:val="24"/>
          <w:szCs w:val="24"/>
          <w:highlight w:val="none"/>
        </w:rPr>
      </w:pPr>
    </w:p>
    <w:p w14:paraId="0499D39C">
      <w:pPr>
        <w:widowControl/>
        <w:spacing w:line="360" w:lineRule="auto"/>
        <w:jc w:val="center"/>
        <w:rPr>
          <w:rFonts w:ascii="宋体" w:hAnsi="宋体" w:cs="宋体"/>
          <w:color w:val="auto"/>
          <w:kern w:val="0"/>
          <w:position w:val="0"/>
          <w:sz w:val="24"/>
          <w:szCs w:val="24"/>
          <w:highlight w:val="none"/>
        </w:rPr>
        <w:sectPr>
          <w:footerReference r:id="rId4" w:type="first"/>
          <w:footerReference r:id="rId3" w:type="default"/>
          <w:pgSz w:w="11907" w:h="16840"/>
          <w:pgMar w:top="1417" w:right="1701" w:bottom="1587" w:left="1701" w:header="851" w:footer="851" w:gutter="0"/>
          <w:pgNumType w:fmt="decimal" w:start="1"/>
          <w:cols w:space="720" w:num="1"/>
          <w:titlePg/>
          <w:docGrid w:linePitch="312" w:charSpace="0"/>
        </w:sectPr>
      </w:pPr>
    </w:p>
    <w:p w14:paraId="4EEB81EE">
      <w:pPr>
        <w:spacing w:line="360" w:lineRule="auto"/>
        <w:ind w:firstLine="480"/>
        <w:jc w:val="center"/>
        <w:textAlignment w:val="baseline"/>
        <w:outlineLvl w:val="1"/>
        <w:rPr>
          <w:rFonts w:ascii="宋体" w:hAnsi="宋体" w:cs="宋体"/>
          <w:b/>
          <w:bCs/>
          <w:color w:val="auto"/>
          <w:kern w:val="0"/>
          <w:position w:val="0"/>
          <w:sz w:val="24"/>
          <w:szCs w:val="24"/>
          <w:highlight w:val="none"/>
        </w:rPr>
      </w:pPr>
      <w:r>
        <w:rPr>
          <w:rFonts w:hint="eastAsia" w:ascii="宋体" w:hAnsi="宋体" w:cs="宋体"/>
          <w:b/>
          <w:color w:val="auto"/>
          <w:kern w:val="0"/>
          <w:position w:val="0"/>
          <w:sz w:val="24"/>
          <w:szCs w:val="24"/>
          <w:highlight w:val="none"/>
        </w:rPr>
        <w:t>5、</w:t>
      </w:r>
      <w:r>
        <w:rPr>
          <w:rFonts w:hint="eastAsia" w:ascii="宋体" w:hAnsi="宋体" w:cs="宋体"/>
          <w:b/>
          <w:bCs/>
          <w:color w:val="auto"/>
          <w:kern w:val="0"/>
          <w:position w:val="0"/>
          <w:sz w:val="24"/>
          <w:szCs w:val="24"/>
          <w:highlight w:val="none"/>
        </w:rPr>
        <w:t>竞争性磋商响应函（格式不得变动）</w:t>
      </w:r>
    </w:p>
    <w:p w14:paraId="5BBCEB95">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u w:val="single"/>
        </w:rPr>
        <w:t>江苏大生集团有限公司</w:t>
      </w:r>
      <w:r>
        <w:rPr>
          <w:rFonts w:hint="eastAsia" w:ascii="宋体" w:hAnsi="宋体" w:cs="宋体"/>
          <w:color w:val="auto"/>
          <w:kern w:val="0"/>
          <w:position w:val="0"/>
          <w:sz w:val="24"/>
          <w:szCs w:val="24"/>
          <w:highlight w:val="none"/>
        </w:rPr>
        <w:t>：</w:t>
      </w:r>
    </w:p>
    <w:p w14:paraId="4180DF35">
      <w:pPr>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依据贵单位委托代理机构组织的</w:t>
      </w:r>
      <w:r>
        <w:rPr>
          <w:rFonts w:hint="eastAsia" w:ascii="宋体" w:hAnsi="宋体" w:cs="宋体"/>
          <w:color w:val="auto"/>
          <w:kern w:val="0"/>
          <w:position w:val="0"/>
          <w:sz w:val="24"/>
          <w:szCs w:val="24"/>
          <w:highlight w:val="none"/>
          <w:u w:val="single"/>
          <w:lang w:eastAsia="zh-CN"/>
        </w:rPr>
        <w:t>世界记忆亚太地区名录(大生纱厂创办初期档案)展示馆项目</w:t>
      </w:r>
      <w:r>
        <w:rPr>
          <w:rFonts w:hint="eastAsia" w:ascii="宋体" w:hAnsi="宋体" w:cs="宋体"/>
          <w:color w:val="auto"/>
          <w:kern w:val="0"/>
          <w:position w:val="0"/>
          <w:sz w:val="24"/>
          <w:szCs w:val="24"/>
          <w:highlight w:val="none"/>
          <w:u w:val="single"/>
        </w:rPr>
        <w:t>（</w:t>
      </w:r>
      <w:r>
        <w:rPr>
          <w:rFonts w:hint="eastAsia" w:ascii="宋体" w:hAnsi="宋体" w:cs="宋体"/>
          <w:color w:val="auto"/>
          <w:kern w:val="0"/>
          <w:position w:val="0"/>
          <w:sz w:val="24"/>
          <w:szCs w:val="24"/>
          <w:highlight w:val="none"/>
        </w:rPr>
        <w:t>磋商项目名称）项目竞争性磋商的邀请，我方授权</w:t>
      </w:r>
      <w:r>
        <w:rPr>
          <w:rFonts w:hint="eastAsia" w:ascii="宋体" w:hAnsi="宋体" w:cs="宋体"/>
          <w:color w:val="auto"/>
          <w:kern w:val="0"/>
          <w:position w:val="0"/>
          <w:sz w:val="24"/>
          <w:szCs w:val="24"/>
          <w:highlight w:val="none"/>
          <w:u w:val="single"/>
        </w:rPr>
        <w:t xml:space="preserve">（姓名）   （职务）   </w:t>
      </w:r>
      <w:r>
        <w:rPr>
          <w:rFonts w:hint="eastAsia" w:ascii="宋体" w:hAnsi="宋体" w:cs="宋体"/>
          <w:color w:val="auto"/>
          <w:kern w:val="0"/>
          <w:position w:val="0"/>
          <w:sz w:val="24"/>
          <w:szCs w:val="24"/>
          <w:highlight w:val="none"/>
        </w:rPr>
        <w:t>为全权代表参加该项目的磋商工作，全权处理本次竞争性磋商的有关事宜。同时，我公司声明如下：</w:t>
      </w:r>
    </w:p>
    <w:p w14:paraId="2499B9B7">
      <w:pPr>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1、同意并接受竞争性磋商文件的各项要求，遵守竞争性磋商文件中的各项规定，按竞争性磋商文件的要求提供报价。</w:t>
      </w:r>
    </w:p>
    <w:p w14:paraId="65F0FF37">
      <w:pPr>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14:paraId="2FED24CF">
      <w:pPr>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3、我公司已毫无保留地向贵方提供一切所需的证明材料。</w:t>
      </w:r>
    </w:p>
    <w:p w14:paraId="1B4A3B8D">
      <w:pPr>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4、我公司承诺在本次磋商响应中提供的一切文件，无论是原件还是复印件均真实有效，绝无任何虚假、伪造和夸大的成份。否则，愿承担相应的后果和法律责任。</w:t>
      </w:r>
    </w:p>
    <w:p w14:paraId="6E7546CA">
      <w:pPr>
        <w:spacing w:line="360" w:lineRule="auto"/>
        <w:ind w:firstLine="480" w:firstLineChars="200"/>
        <w:textAlignment w:val="baseline"/>
        <w:rPr>
          <w:rFonts w:ascii="宋体" w:hAnsi="宋体" w:cs="宋体"/>
          <w:b/>
          <w:color w:val="auto"/>
          <w:kern w:val="0"/>
          <w:position w:val="0"/>
          <w:sz w:val="24"/>
          <w:szCs w:val="24"/>
          <w:highlight w:val="none"/>
        </w:rPr>
      </w:pPr>
      <w:r>
        <w:rPr>
          <w:rFonts w:hint="eastAsia" w:ascii="宋体" w:hAnsi="宋体" w:cs="宋体"/>
          <w:color w:val="auto"/>
          <w:kern w:val="0"/>
          <w:position w:val="0"/>
          <w:sz w:val="24"/>
          <w:szCs w:val="24"/>
          <w:highlight w:val="none"/>
        </w:rPr>
        <w:t>5、</w:t>
      </w:r>
      <w:r>
        <w:rPr>
          <w:rFonts w:hint="eastAsia" w:ascii="宋体" w:hAnsi="宋体" w:cs="宋体"/>
          <w:b/>
          <w:color w:val="auto"/>
          <w:kern w:val="0"/>
          <w:position w:val="0"/>
          <w:sz w:val="24"/>
          <w:szCs w:val="24"/>
          <w:highlight w:val="none"/>
        </w:rPr>
        <w:t>我公司尊重磋商小组所作的评定结果，同时清楚理解到报价最低并非意味着必定获得成交资格。</w:t>
      </w:r>
    </w:p>
    <w:p w14:paraId="07355EEA">
      <w:pPr>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6、一旦成交，我方承诺无正当理由拒绝签订合同，将被贵方取消成交资格，同意贵方将磋商保证金作为违约金全额不予退还的处理。</w:t>
      </w:r>
    </w:p>
    <w:p w14:paraId="5BB1D874">
      <w:pPr>
        <w:spacing w:line="360" w:lineRule="auto"/>
        <w:ind w:firstLine="480" w:firstLineChars="2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7、</w:t>
      </w:r>
      <w:r>
        <w:rPr>
          <w:rFonts w:hint="eastAsia" w:ascii="宋体" w:hAnsi="宋体" w:cs="宋体"/>
          <w:b/>
          <w:color w:val="auto"/>
          <w:kern w:val="0"/>
          <w:position w:val="0"/>
          <w:sz w:val="24"/>
          <w:szCs w:val="24"/>
          <w:highlight w:val="none"/>
        </w:rPr>
        <w:t>一旦成交，我方将根据竞争性磋商文件的规定，严格履行合同规定的责任和义务，并保证在竞争性磋商文件中规定的时间期限内完成合同项目。</w:t>
      </w:r>
    </w:p>
    <w:p w14:paraId="54EA23BD">
      <w:pPr>
        <w:spacing w:line="360" w:lineRule="auto"/>
        <w:ind w:firstLine="2760" w:firstLineChars="1150"/>
        <w:textAlignment w:val="baseline"/>
        <w:rPr>
          <w:rFonts w:ascii="宋体" w:hAnsi="宋体" w:cs="宋体"/>
          <w:color w:val="auto"/>
          <w:kern w:val="0"/>
          <w:position w:val="0"/>
          <w:sz w:val="24"/>
          <w:szCs w:val="24"/>
          <w:highlight w:val="none"/>
        </w:rPr>
      </w:pPr>
    </w:p>
    <w:p w14:paraId="463FDB59">
      <w:pPr>
        <w:spacing w:line="360" w:lineRule="auto"/>
        <w:ind w:firstLine="2760" w:firstLineChars="115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供应商名称：（加盖公章）</w:t>
      </w:r>
    </w:p>
    <w:p w14:paraId="362070C2">
      <w:pPr>
        <w:spacing w:line="360" w:lineRule="auto"/>
        <w:jc w:val="center"/>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lang w:val="zh-CN"/>
        </w:rPr>
        <w:t>法定代表人或其授权委托人：</w:t>
      </w:r>
      <w:r>
        <w:rPr>
          <w:rFonts w:hint="eastAsia" w:ascii="宋体" w:hAnsi="宋体" w:cs="宋体"/>
          <w:bCs/>
          <w:color w:val="auto"/>
          <w:kern w:val="0"/>
          <w:position w:val="0"/>
          <w:sz w:val="24"/>
          <w:szCs w:val="24"/>
          <w:highlight w:val="none"/>
        </w:rPr>
        <w:t>（签字或盖章）</w:t>
      </w:r>
    </w:p>
    <w:p w14:paraId="21645CBD">
      <w:pPr>
        <w:spacing w:line="360" w:lineRule="auto"/>
        <w:ind w:firstLine="6840" w:firstLineChars="285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年月日</w:t>
      </w:r>
    </w:p>
    <w:p w14:paraId="4F97A998">
      <w:pPr>
        <w:widowControl/>
        <w:spacing w:line="360" w:lineRule="auto"/>
        <w:jc w:val="left"/>
        <w:rPr>
          <w:rFonts w:ascii="宋体" w:hAnsi="宋体" w:cs="宋体"/>
          <w:color w:val="auto"/>
          <w:kern w:val="0"/>
          <w:position w:val="0"/>
          <w:sz w:val="24"/>
          <w:szCs w:val="24"/>
          <w:highlight w:val="none"/>
        </w:rPr>
      </w:pPr>
    </w:p>
    <w:p w14:paraId="4341FADB">
      <w:pPr>
        <w:widowControl/>
        <w:jc w:val="center"/>
        <w:outlineLvl w:val="1"/>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br w:type="page"/>
      </w:r>
      <w:r>
        <w:rPr>
          <w:rFonts w:hint="eastAsia" w:ascii="宋体" w:hAnsi="宋体" w:cs="宋体"/>
          <w:b/>
          <w:color w:val="auto"/>
          <w:kern w:val="0"/>
          <w:position w:val="0"/>
          <w:sz w:val="24"/>
          <w:szCs w:val="24"/>
          <w:highlight w:val="none"/>
        </w:rPr>
        <w:t>6、技术商务条款响应正负偏离表</w:t>
      </w:r>
    </w:p>
    <w:p w14:paraId="5F143DB9">
      <w:pPr>
        <w:spacing w:line="360" w:lineRule="auto"/>
        <w:ind w:firstLine="480"/>
        <w:jc w:val="center"/>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8"/>
          <w:szCs w:val="28"/>
          <w:highlight w:val="none"/>
        </w:rPr>
        <w:t>（</w:t>
      </w:r>
      <w:r>
        <w:rPr>
          <w:rFonts w:hint="eastAsia" w:ascii="宋体" w:hAnsi="宋体" w:cs="宋体"/>
          <w:color w:val="auto"/>
          <w:kern w:val="0"/>
          <w:position w:val="0"/>
          <w:sz w:val="24"/>
          <w:szCs w:val="24"/>
          <w:highlight w:val="none"/>
        </w:rPr>
        <w:t>由响应人据实提交，表格不够自行添加）</w:t>
      </w:r>
    </w:p>
    <w:tbl>
      <w:tblPr>
        <w:tblStyle w:val="48"/>
        <w:tblW w:w="87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39"/>
        <w:gridCol w:w="2420"/>
        <w:gridCol w:w="2720"/>
        <w:gridCol w:w="1417"/>
      </w:tblGrid>
      <w:tr w14:paraId="67FD3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vAlign w:val="center"/>
          </w:tcPr>
          <w:p w14:paraId="116E8BE5">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序号</w:t>
            </w:r>
          </w:p>
        </w:tc>
        <w:tc>
          <w:tcPr>
            <w:tcW w:w="1239" w:type="dxa"/>
            <w:tcBorders>
              <w:top w:val="single" w:color="auto" w:sz="12" w:space="0"/>
              <w:left w:val="single" w:color="auto" w:sz="6" w:space="0"/>
              <w:bottom w:val="single" w:color="auto" w:sz="6" w:space="0"/>
              <w:right w:val="single" w:color="auto" w:sz="6" w:space="0"/>
            </w:tcBorders>
            <w:vAlign w:val="center"/>
          </w:tcPr>
          <w:p w14:paraId="4166452A">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lang w:val="en-US" w:eastAsia="zh-CN"/>
              </w:rPr>
              <w:t>项目</w:t>
            </w:r>
            <w:r>
              <w:rPr>
                <w:rFonts w:hint="eastAsia" w:ascii="宋体" w:hAnsi="宋体" w:cs="宋体"/>
                <w:color w:val="auto"/>
                <w:kern w:val="0"/>
                <w:position w:val="0"/>
                <w:sz w:val="24"/>
                <w:szCs w:val="24"/>
                <w:highlight w:val="none"/>
              </w:rPr>
              <w:t>名称</w:t>
            </w:r>
          </w:p>
        </w:tc>
        <w:tc>
          <w:tcPr>
            <w:tcW w:w="2420" w:type="dxa"/>
            <w:tcBorders>
              <w:top w:val="single" w:color="auto" w:sz="12" w:space="0"/>
              <w:left w:val="single" w:color="auto" w:sz="6" w:space="0"/>
              <w:bottom w:val="single" w:color="auto" w:sz="6" w:space="0"/>
              <w:right w:val="single" w:color="auto" w:sz="6" w:space="0"/>
            </w:tcBorders>
            <w:vAlign w:val="center"/>
          </w:tcPr>
          <w:p w14:paraId="7814D527">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1D603FF0">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2A695A1F">
            <w:pPr>
              <w:spacing w:line="360" w:lineRule="auto"/>
              <w:jc w:val="center"/>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偏离说明</w:t>
            </w:r>
          </w:p>
        </w:tc>
      </w:tr>
      <w:tr w14:paraId="322BC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tcPr>
          <w:p w14:paraId="2F502B11">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w:t>
            </w:r>
          </w:p>
        </w:tc>
        <w:tc>
          <w:tcPr>
            <w:tcW w:w="1239" w:type="dxa"/>
            <w:tcBorders>
              <w:top w:val="single" w:color="auto" w:sz="6" w:space="0"/>
              <w:left w:val="single" w:color="auto" w:sz="6" w:space="0"/>
              <w:bottom w:val="single" w:color="auto" w:sz="6" w:space="0"/>
              <w:right w:val="single" w:color="auto" w:sz="6" w:space="0"/>
            </w:tcBorders>
            <w:vAlign w:val="center"/>
          </w:tcPr>
          <w:p w14:paraId="53320DD5">
            <w:pPr>
              <w:spacing w:line="360" w:lineRule="auto"/>
              <w:ind w:firstLine="480"/>
              <w:textAlignment w:val="baseline"/>
              <w:rPr>
                <w:rFonts w:ascii="宋体" w:hAnsi="宋体" w:cs="宋体"/>
                <w:color w:val="auto"/>
                <w:kern w:val="0"/>
                <w:position w:val="0"/>
                <w:sz w:val="24"/>
                <w:szCs w:val="24"/>
                <w:highlight w:val="none"/>
              </w:rPr>
            </w:pPr>
          </w:p>
        </w:tc>
        <w:tc>
          <w:tcPr>
            <w:tcW w:w="2420" w:type="dxa"/>
            <w:tcBorders>
              <w:top w:val="single" w:color="auto" w:sz="6" w:space="0"/>
              <w:left w:val="single" w:color="auto" w:sz="6" w:space="0"/>
              <w:bottom w:val="single" w:color="auto" w:sz="6" w:space="0"/>
              <w:right w:val="single" w:color="auto" w:sz="6" w:space="0"/>
            </w:tcBorders>
            <w:vAlign w:val="center"/>
          </w:tcPr>
          <w:p w14:paraId="2B9BB7B8">
            <w:pPr>
              <w:spacing w:line="360" w:lineRule="auto"/>
              <w:ind w:firstLine="480"/>
              <w:textAlignment w:val="baseline"/>
              <w:rPr>
                <w:rFonts w:ascii="宋体" w:hAnsi="宋体" w:cs="宋体"/>
                <w:color w:val="auto"/>
                <w:kern w:val="0"/>
                <w:position w:val="0"/>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8197AC7">
            <w:pPr>
              <w:spacing w:line="360" w:lineRule="auto"/>
              <w:ind w:firstLine="480"/>
              <w:textAlignment w:val="baseline"/>
              <w:rPr>
                <w:rFonts w:ascii="宋体" w:hAnsi="宋体" w:cs="宋体"/>
                <w:color w:val="auto"/>
                <w:kern w:val="0"/>
                <w:position w:val="0"/>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7ACF19BA">
            <w:pPr>
              <w:spacing w:line="360" w:lineRule="auto"/>
              <w:ind w:firstLine="480"/>
              <w:textAlignment w:val="baseline"/>
              <w:rPr>
                <w:rFonts w:ascii="宋体" w:hAnsi="宋体" w:cs="宋体"/>
                <w:color w:val="auto"/>
                <w:kern w:val="0"/>
                <w:position w:val="0"/>
                <w:sz w:val="24"/>
                <w:szCs w:val="24"/>
                <w:highlight w:val="none"/>
              </w:rPr>
            </w:pPr>
          </w:p>
        </w:tc>
      </w:tr>
      <w:tr w14:paraId="06456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tcPr>
          <w:p w14:paraId="12310460">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w:t>
            </w:r>
          </w:p>
        </w:tc>
        <w:tc>
          <w:tcPr>
            <w:tcW w:w="1239" w:type="dxa"/>
            <w:tcBorders>
              <w:top w:val="single" w:color="auto" w:sz="6" w:space="0"/>
              <w:left w:val="single" w:color="auto" w:sz="6" w:space="0"/>
              <w:bottom w:val="single" w:color="auto" w:sz="6" w:space="0"/>
              <w:right w:val="single" w:color="auto" w:sz="6" w:space="0"/>
            </w:tcBorders>
            <w:vAlign w:val="center"/>
          </w:tcPr>
          <w:p w14:paraId="45E3A85E">
            <w:pPr>
              <w:spacing w:line="360" w:lineRule="auto"/>
              <w:ind w:firstLine="480"/>
              <w:textAlignment w:val="baseline"/>
              <w:rPr>
                <w:rFonts w:ascii="宋体" w:hAnsi="宋体" w:cs="宋体"/>
                <w:color w:val="auto"/>
                <w:kern w:val="0"/>
                <w:position w:val="0"/>
                <w:sz w:val="24"/>
                <w:szCs w:val="24"/>
                <w:highlight w:val="none"/>
              </w:rPr>
            </w:pPr>
          </w:p>
        </w:tc>
        <w:tc>
          <w:tcPr>
            <w:tcW w:w="2420" w:type="dxa"/>
            <w:tcBorders>
              <w:top w:val="single" w:color="auto" w:sz="6" w:space="0"/>
              <w:left w:val="single" w:color="auto" w:sz="6" w:space="0"/>
              <w:bottom w:val="single" w:color="auto" w:sz="6" w:space="0"/>
              <w:right w:val="single" w:color="auto" w:sz="6" w:space="0"/>
            </w:tcBorders>
            <w:vAlign w:val="center"/>
          </w:tcPr>
          <w:p w14:paraId="13E24461">
            <w:pPr>
              <w:spacing w:line="360" w:lineRule="auto"/>
              <w:ind w:firstLine="480"/>
              <w:textAlignment w:val="baseline"/>
              <w:rPr>
                <w:rFonts w:ascii="宋体" w:hAnsi="宋体" w:cs="宋体"/>
                <w:color w:val="auto"/>
                <w:kern w:val="0"/>
                <w:position w:val="0"/>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300DBD71">
            <w:pPr>
              <w:spacing w:line="360" w:lineRule="auto"/>
              <w:ind w:firstLine="480"/>
              <w:textAlignment w:val="baseline"/>
              <w:rPr>
                <w:rFonts w:ascii="宋体" w:hAnsi="宋体" w:cs="宋体"/>
                <w:color w:val="auto"/>
                <w:kern w:val="0"/>
                <w:position w:val="0"/>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40DFD9F7">
            <w:pPr>
              <w:spacing w:line="360" w:lineRule="auto"/>
              <w:ind w:firstLine="480"/>
              <w:textAlignment w:val="baseline"/>
              <w:rPr>
                <w:rFonts w:ascii="宋体" w:hAnsi="宋体" w:cs="宋体"/>
                <w:color w:val="auto"/>
                <w:kern w:val="0"/>
                <w:position w:val="0"/>
                <w:sz w:val="24"/>
                <w:szCs w:val="24"/>
                <w:highlight w:val="none"/>
              </w:rPr>
            </w:pPr>
          </w:p>
        </w:tc>
      </w:tr>
      <w:tr w14:paraId="18BE0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tcPr>
          <w:p w14:paraId="594AA353">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w:t>
            </w:r>
          </w:p>
        </w:tc>
        <w:tc>
          <w:tcPr>
            <w:tcW w:w="1239" w:type="dxa"/>
            <w:tcBorders>
              <w:top w:val="single" w:color="auto" w:sz="6" w:space="0"/>
              <w:left w:val="single" w:color="auto" w:sz="6" w:space="0"/>
              <w:bottom w:val="single" w:color="auto" w:sz="6" w:space="0"/>
              <w:right w:val="single" w:color="auto" w:sz="6" w:space="0"/>
            </w:tcBorders>
            <w:vAlign w:val="center"/>
          </w:tcPr>
          <w:p w14:paraId="3ADF5266">
            <w:pPr>
              <w:spacing w:line="360" w:lineRule="auto"/>
              <w:ind w:firstLine="480"/>
              <w:textAlignment w:val="baseline"/>
              <w:rPr>
                <w:rFonts w:ascii="宋体" w:hAnsi="宋体" w:cs="宋体"/>
                <w:color w:val="auto"/>
                <w:kern w:val="0"/>
                <w:position w:val="0"/>
                <w:sz w:val="24"/>
                <w:szCs w:val="24"/>
                <w:highlight w:val="none"/>
              </w:rPr>
            </w:pPr>
          </w:p>
        </w:tc>
        <w:tc>
          <w:tcPr>
            <w:tcW w:w="2420" w:type="dxa"/>
            <w:tcBorders>
              <w:top w:val="single" w:color="auto" w:sz="6" w:space="0"/>
              <w:left w:val="single" w:color="auto" w:sz="6" w:space="0"/>
              <w:bottom w:val="single" w:color="auto" w:sz="6" w:space="0"/>
              <w:right w:val="single" w:color="auto" w:sz="6" w:space="0"/>
            </w:tcBorders>
            <w:vAlign w:val="center"/>
          </w:tcPr>
          <w:p w14:paraId="3CBFA2DA">
            <w:pPr>
              <w:spacing w:line="360" w:lineRule="auto"/>
              <w:ind w:firstLine="480"/>
              <w:textAlignment w:val="baseline"/>
              <w:rPr>
                <w:rFonts w:ascii="宋体" w:hAnsi="宋体" w:cs="宋体"/>
                <w:color w:val="auto"/>
                <w:kern w:val="0"/>
                <w:position w:val="0"/>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74E33B0A">
            <w:pPr>
              <w:spacing w:line="360" w:lineRule="auto"/>
              <w:ind w:firstLine="480"/>
              <w:textAlignment w:val="baseline"/>
              <w:rPr>
                <w:rFonts w:ascii="宋体" w:hAnsi="宋体" w:cs="宋体"/>
                <w:color w:val="auto"/>
                <w:kern w:val="0"/>
                <w:position w:val="0"/>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7C01999F">
            <w:pPr>
              <w:spacing w:line="360" w:lineRule="auto"/>
              <w:ind w:firstLine="480"/>
              <w:textAlignment w:val="baseline"/>
              <w:rPr>
                <w:rFonts w:ascii="宋体" w:hAnsi="宋体" w:cs="宋体"/>
                <w:color w:val="auto"/>
                <w:kern w:val="0"/>
                <w:position w:val="0"/>
                <w:sz w:val="24"/>
                <w:szCs w:val="24"/>
                <w:highlight w:val="none"/>
              </w:rPr>
            </w:pPr>
          </w:p>
        </w:tc>
      </w:tr>
      <w:tr w14:paraId="26DE2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tcPr>
          <w:p w14:paraId="60354FC0">
            <w:pPr>
              <w:spacing w:line="360" w:lineRule="auto"/>
              <w:ind w:firstLine="480"/>
              <w:textAlignment w:val="baseline"/>
              <w:rPr>
                <w:rFonts w:ascii="宋体" w:hAnsi="宋体" w:cs="宋体"/>
                <w:color w:val="auto"/>
                <w:kern w:val="0"/>
                <w:position w:val="0"/>
                <w:sz w:val="24"/>
                <w:szCs w:val="24"/>
                <w:highlight w:val="none"/>
              </w:rPr>
            </w:pPr>
          </w:p>
        </w:tc>
        <w:tc>
          <w:tcPr>
            <w:tcW w:w="1239" w:type="dxa"/>
            <w:tcBorders>
              <w:top w:val="single" w:color="auto" w:sz="6" w:space="0"/>
              <w:left w:val="single" w:color="auto" w:sz="6" w:space="0"/>
              <w:bottom w:val="single" w:color="auto" w:sz="6" w:space="0"/>
              <w:right w:val="single" w:color="auto" w:sz="6" w:space="0"/>
            </w:tcBorders>
            <w:vAlign w:val="center"/>
          </w:tcPr>
          <w:p w14:paraId="71793375">
            <w:pPr>
              <w:spacing w:line="360" w:lineRule="auto"/>
              <w:ind w:firstLine="480"/>
              <w:textAlignment w:val="baseline"/>
              <w:rPr>
                <w:rFonts w:ascii="宋体" w:hAnsi="宋体" w:cs="宋体"/>
                <w:color w:val="auto"/>
                <w:kern w:val="0"/>
                <w:position w:val="0"/>
                <w:sz w:val="24"/>
                <w:szCs w:val="24"/>
                <w:highlight w:val="none"/>
              </w:rPr>
            </w:pPr>
          </w:p>
        </w:tc>
        <w:tc>
          <w:tcPr>
            <w:tcW w:w="2420" w:type="dxa"/>
            <w:tcBorders>
              <w:top w:val="single" w:color="auto" w:sz="6" w:space="0"/>
              <w:left w:val="single" w:color="auto" w:sz="6" w:space="0"/>
              <w:bottom w:val="single" w:color="auto" w:sz="6" w:space="0"/>
              <w:right w:val="single" w:color="auto" w:sz="6" w:space="0"/>
            </w:tcBorders>
            <w:vAlign w:val="center"/>
          </w:tcPr>
          <w:p w14:paraId="0E288FBC">
            <w:pPr>
              <w:spacing w:line="360" w:lineRule="auto"/>
              <w:ind w:firstLine="480"/>
              <w:textAlignment w:val="baseline"/>
              <w:rPr>
                <w:rFonts w:ascii="宋体" w:hAnsi="宋体" w:cs="宋体"/>
                <w:color w:val="auto"/>
                <w:kern w:val="0"/>
                <w:position w:val="0"/>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03BBED84">
            <w:pPr>
              <w:spacing w:line="360" w:lineRule="auto"/>
              <w:ind w:firstLine="480"/>
              <w:textAlignment w:val="baseline"/>
              <w:rPr>
                <w:rFonts w:ascii="宋体" w:hAnsi="宋体" w:cs="宋体"/>
                <w:color w:val="auto"/>
                <w:kern w:val="0"/>
                <w:position w:val="0"/>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4E863B01">
            <w:pPr>
              <w:spacing w:line="360" w:lineRule="auto"/>
              <w:ind w:firstLine="480"/>
              <w:textAlignment w:val="baseline"/>
              <w:rPr>
                <w:rFonts w:ascii="宋体" w:hAnsi="宋体" w:cs="宋体"/>
                <w:color w:val="auto"/>
                <w:kern w:val="0"/>
                <w:position w:val="0"/>
                <w:sz w:val="24"/>
                <w:szCs w:val="24"/>
                <w:highlight w:val="none"/>
              </w:rPr>
            </w:pPr>
          </w:p>
        </w:tc>
      </w:tr>
    </w:tbl>
    <w:p w14:paraId="1ADC53B5">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注：</w:t>
      </w:r>
    </w:p>
    <w:p w14:paraId="6376B645">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1、响应人提交的响应文件中与磋商文件第三部分“项目需求”中的商务、技术部分的要求有不同时，应逐条填列在偏离表中，否则将认为响应人接受磋商文件的所有要求。若磋商供应商完全响应磋商文件所有技术、商务要求，则无需逐条列出技术商务条款，只需在“偏离情况”一栏中注明“无偏离，完全响应磋商文件所有要求”。</w:t>
      </w:r>
    </w:p>
    <w:p w14:paraId="7E38754B">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2、“偏离说明”一栏选择“正偏离”、“负偏离”进行填写。正偏离的确认和负偏离的是否相应磋商文件，经三分之二评委认定。</w:t>
      </w:r>
    </w:p>
    <w:p w14:paraId="5367AD53">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3、供应商若提供其他增值服务，可以在表中自行据实填写。</w:t>
      </w:r>
    </w:p>
    <w:p w14:paraId="5643D580">
      <w:pPr>
        <w:spacing w:line="360" w:lineRule="auto"/>
        <w:ind w:firstLine="480"/>
        <w:textAlignment w:val="baseline"/>
        <w:rPr>
          <w:rFonts w:ascii="宋体" w:hAnsi="宋体" w:cs="宋体"/>
          <w:color w:val="auto"/>
          <w:kern w:val="0"/>
          <w:position w:val="0"/>
          <w:sz w:val="24"/>
          <w:szCs w:val="24"/>
          <w:highlight w:val="none"/>
        </w:rPr>
      </w:pPr>
    </w:p>
    <w:p w14:paraId="6927DE13">
      <w:pPr>
        <w:spacing w:line="360" w:lineRule="auto"/>
        <w:ind w:firstLine="480"/>
        <w:textAlignment w:val="baseline"/>
        <w:rPr>
          <w:rFonts w:ascii="宋体" w:hAnsi="宋体" w:cs="宋体"/>
          <w:color w:val="auto"/>
          <w:kern w:val="0"/>
          <w:position w:val="0"/>
          <w:sz w:val="24"/>
          <w:szCs w:val="24"/>
          <w:highlight w:val="none"/>
        </w:rPr>
      </w:pPr>
    </w:p>
    <w:p w14:paraId="055261B3">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供应商名称（盖章）：</w:t>
      </w:r>
    </w:p>
    <w:p w14:paraId="431BE84B">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法人或授权委托人（签字或盖章）：</w:t>
      </w:r>
    </w:p>
    <w:p w14:paraId="55C4A514">
      <w:pPr>
        <w:spacing w:line="360" w:lineRule="auto"/>
        <w:ind w:firstLine="48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日期：</w:t>
      </w:r>
    </w:p>
    <w:p w14:paraId="45083F52">
      <w:pPr>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br w:type="page"/>
      </w:r>
    </w:p>
    <w:p w14:paraId="093E4D2F">
      <w:pPr>
        <w:widowControl/>
        <w:spacing w:line="360" w:lineRule="auto"/>
        <w:jc w:val="center"/>
        <w:outlineLvl w:val="1"/>
        <w:rPr>
          <w:rFonts w:ascii="宋体" w:hAnsi="宋体" w:cs="宋体"/>
          <w:color w:val="auto"/>
          <w:kern w:val="0"/>
          <w:position w:val="0"/>
          <w:highlight w:val="none"/>
        </w:rPr>
      </w:pPr>
      <w:r>
        <w:rPr>
          <w:rFonts w:hint="eastAsia" w:ascii="宋体" w:hAnsi="宋体" w:cs="宋体"/>
          <w:b/>
          <w:color w:val="auto"/>
          <w:kern w:val="0"/>
          <w:position w:val="0"/>
          <w:sz w:val="24"/>
          <w:szCs w:val="24"/>
          <w:highlight w:val="none"/>
        </w:rPr>
        <w:t>7、磋商响应报价表</w:t>
      </w:r>
    </w:p>
    <w:p w14:paraId="3183286B">
      <w:pPr>
        <w:spacing w:line="360" w:lineRule="auto"/>
        <w:ind w:firstLine="241" w:firstLineChars="100"/>
        <w:textAlignment w:val="baseline"/>
        <w:rPr>
          <w:rFonts w:hint="eastAsia" w:ascii="宋体" w:hAnsi="宋体" w:eastAsia="宋体" w:cs="宋体"/>
          <w:b/>
          <w:color w:val="auto"/>
          <w:kern w:val="0"/>
          <w:position w:val="0"/>
          <w:sz w:val="24"/>
          <w:szCs w:val="24"/>
          <w:highlight w:val="none"/>
          <w:lang w:eastAsia="zh-CN"/>
        </w:rPr>
      </w:pPr>
      <w:r>
        <w:rPr>
          <w:rFonts w:hint="eastAsia" w:ascii="宋体" w:hAnsi="宋体" w:cs="宋体"/>
          <w:b/>
          <w:color w:val="auto"/>
          <w:kern w:val="0"/>
          <w:position w:val="0"/>
          <w:sz w:val="24"/>
          <w:szCs w:val="24"/>
          <w:highlight w:val="none"/>
        </w:rPr>
        <w:t>项目名称：</w:t>
      </w:r>
      <w:r>
        <w:rPr>
          <w:rFonts w:hint="eastAsia" w:ascii="宋体" w:hAnsi="宋体" w:cs="宋体"/>
          <w:color w:val="auto"/>
          <w:kern w:val="0"/>
          <w:position w:val="0"/>
          <w:sz w:val="24"/>
          <w:szCs w:val="24"/>
          <w:highlight w:val="none"/>
          <w:lang w:eastAsia="zh-CN"/>
        </w:rPr>
        <w:t>世界记忆亚太地区名录(大生纱厂创办初期档案)展示馆项目</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1043"/>
      </w:tblGrid>
      <w:tr w14:paraId="01CCF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4A343BD9">
            <w:pPr>
              <w:spacing w:line="360" w:lineRule="auto"/>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序号</w:t>
            </w:r>
          </w:p>
        </w:tc>
        <w:tc>
          <w:tcPr>
            <w:tcW w:w="2705" w:type="dxa"/>
            <w:tcBorders>
              <w:top w:val="single" w:color="auto" w:sz="4" w:space="0"/>
              <w:left w:val="single" w:color="auto" w:sz="4" w:space="0"/>
              <w:bottom w:val="single" w:color="auto" w:sz="4" w:space="0"/>
              <w:right w:val="single" w:color="auto" w:sz="4" w:space="0"/>
            </w:tcBorders>
            <w:vAlign w:val="center"/>
          </w:tcPr>
          <w:p w14:paraId="4B241618">
            <w:pPr>
              <w:spacing w:line="360" w:lineRule="auto"/>
              <w:jc w:val="center"/>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项目内容</w:t>
            </w:r>
          </w:p>
        </w:tc>
        <w:tc>
          <w:tcPr>
            <w:tcW w:w="1420" w:type="dxa"/>
            <w:tcBorders>
              <w:top w:val="single" w:color="auto" w:sz="4" w:space="0"/>
              <w:left w:val="single" w:color="auto" w:sz="4" w:space="0"/>
              <w:bottom w:val="single" w:color="auto" w:sz="4" w:space="0"/>
              <w:right w:val="single" w:color="auto" w:sz="4" w:space="0"/>
            </w:tcBorders>
            <w:vAlign w:val="center"/>
          </w:tcPr>
          <w:p w14:paraId="0257657D">
            <w:pPr>
              <w:spacing w:line="360" w:lineRule="auto"/>
              <w:jc w:val="center"/>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14:paraId="38ACD31D">
            <w:pPr>
              <w:spacing w:line="360" w:lineRule="auto"/>
              <w:jc w:val="center"/>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磋商总报价（元）</w:t>
            </w:r>
          </w:p>
        </w:tc>
        <w:tc>
          <w:tcPr>
            <w:tcW w:w="1043" w:type="dxa"/>
            <w:tcBorders>
              <w:top w:val="single" w:color="auto" w:sz="4" w:space="0"/>
              <w:left w:val="single" w:color="auto" w:sz="4" w:space="0"/>
              <w:bottom w:val="single" w:color="auto" w:sz="4" w:space="0"/>
              <w:right w:val="single" w:color="auto" w:sz="4" w:space="0"/>
            </w:tcBorders>
            <w:vAlign w:val="center"/>
          </w:tcPr>
          <w:p w14:paraId="70D8D582">
            <w:pPr>
              <w:spacing w:line="360" w:lineRule="auto"/>
              <w:jc w:val="center"/>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备注</w:t>
            </w:r>
          </w:p>
        </w:tc>
      </w:tr>
      <w:tr w14:paraId="556BB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21AB2DEE">
            <w:pPr>
              <w:spacing w:line="360" w:lineRule="auto"/>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1</w:t>
            </w:r>
          </w:p>
        </w:tc>
        <w:tc>
          <w:tcPr>
            <w:tcW w:w="2705" w:type="dxa"/>
            <w:vMerge w:val="restart"/>
            <w:tcBorders>
              <w:top w:val="single" w:color="auto" w:sz="4" w:space="0"/>
              <w:left w:val="single" w:color="auto" w:sz="4" w:space="0"/>
              <w:right w:val="single" w:color="auto" w:sz="4" w:space="0"/>
            </w:tcBorders>
            <w:vAlign w:val="center"/>
          </w:tcPr>
          <w:p w14:paraId="5B3BCFFB">
            <w:pPr>
              <w:spacing w:line="360" w:lineRule="auto"/>
              <w:textAlignment w:val="baseline"/>
              <w:rPr>
                <w:rFonts w:hint="eastAsia" w:ascii="宋体" w:hAnsi="宋体" w:eastAsia="宋体" w:cs="宋体"/>
                <w:b/>
                <w:bCs/>
                <w:color w:val="auto"/>
                <w:kern w:val="0"/>
                <w:position w:val="0"/>
                <w:sz w:val="20"/>
                <w:szCs w:val="21"/>
                <w:highlight w:val="none"/>
                <w:lang w:eastAsia="zh-CN"/>
              </w:rPr>
            </w:pPr>
            <w:r>
              <w:rPr>
                <w:rFonts w:hint="eastAsia" w:ascii="宋体" w:hAnsi="宋体" w:cs="宋体"/>
                <w:b/>
                <w:color w:val="auto"/>
                <w:kern w:val="0"/>
                <w:position w:val="0"/>
                <w:sz w:val="22"/>
                <w:szCs w:val="24"/>
                <w:highlight w:val="none"/>
                <w:lang w:eastAsia="zh-CN"/>
              </w:rPr>
              <w:t>世界记忆亚太地区名录(大生纱厂创办初期档案)展示馆项目</w:t>
            </w:r>
          </w:p>
        </w:tc>
        <w:tc>
          <w:tcPr>
            <w:tcW w:w="1420" w:type="dxa"/>
            <w:tcBorders>
              <w:top w:val="single" w:color="auto" w:sz="4" w:space="0"/>
              <w:left w:val="single" w:color="auto" w:sz="4" w:space="0"/>
              <w:bottom w:val="single" w:color="auto" w:sz="4" w:space="0"/>
              <w:right w:val="single" w:color="auto" w:sz="4" w:space="0"/>
            </w:tcBorders>
            <w:vAlign w:val="center"/>
          </w:tcPr>
          <w:p w14:paraId="3592C2B4">
            <w:pPr>
              <w:spacing w:line="360" w:lineRule="auto"/>
              <w:jc w:val="center"/>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首次报价</w:t>
            </w:r>
          </w:p>
        </w:tc>
        <w:tc>
          <w:tcPr>
            <w:tcW w:w="3855" w:type="dxa"/>
            <w:tcBorders>
              <w:top w:val="single" w:color="auto" w:sz="4" w:space="0"/>
              <w:left w:val="single" w:color="auto" w:sz="4" w:space="0"/>
              <w:bottom w:val="single" w:color="auto" w:sz="4" w:space="0"/>
              <w:right w:val="single" w:color="auto" w:sz="4" w:space="0"/>
            </w:tcBorders>
            <w:vAlign w:val="center"/>
          </w:tcPr>
          <w:p w14:paraId="5B1A6DC9">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大写（人民币）：</w:t>
            </w:r>
          </w:p>
          <w:p w14:paraId="404529B7">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小写（￥）：</w:t>
            </w:r>
          </w:p>
        </w:tc>
        <w:tc>
          <w:tcPr>
            <w:tcW w:w="1043" w:type="dxa"/>
            <w:tcBorders>
              <w:top w:val="single" w:color="auto" w:sz="4" w:space="0"/>
              <w:left w:val="single" w:color="auto" w:sz="4" w:space="0"/>
              <w:bottom w:val="single" w:color="auto" w:sz="4" w:space="0"/>
              <w:right w:val="single" w:color="auto" w:sz="4" w:space="0"/>
            </w:tcBorders>
            <w:vAlign w:val="center"/>
          </w:tcPr>
          <w:p w14:paraId="7085E434">
            <w:pPr>
              <w:spacing w:line="360" w:lineRule="auto"/>
              <w:textAlignment w:val="baseline"/>
              <w:rPr>
                <w:rFonts w:ascii="宋体" w:hAnsi="宋体" w:cs="宋体"/>
                <w:color w:val="auto"/>
                <w:kern w:val="0"/>
                <w:position w:val="0"/>
                <w:sz w:val="24"/>
                <w:szCs w:val="24"/>
                <w:highlight w:val="none"/>
              </w:rPr>
            </w:pPr>
          </w:p>
        </w:tc>
      </w:tr>
      <w:tr w14:paraId="492DF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393A663F">
            <w:pPr>
              <w:spacing w:line="360" w:lineRule="auto"/>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2</w:t>
            </w:r>
          </w:p>
        </w:tc>
        <w:tc>
          <w:tcPr>
            <w:tcW w:w="2705" w:type="dxa"/>
            <w:vMerge w:val="continue"/>
            <w:tcBorders>
              <w:left w:val="single" w:color="auto" w:sz="4" w:space="0"/>
              <w:right w:val="single" w:color="auto" w:sz="4" w:space="0"/>
            </w:tcBorders>
            <w:vAlign w:val="center"/>
          </w:tcPr>
          <w:p w14:paraId="501DC064">
            <w:pPr>
              <w:spacing w:line="360" w:lineRule="auto"/>
              <w:textAlignment w:val="baseline"/>
              <w:rPr>
                <w:rFonts w:ascii="宋体" w:hAnsi="宋体" w:cs="宋体"/>
                <w:bCs/>
                <w:color w:val="auto"/>
                <w:kern w:val="0"/>
                <w:position w:val="0"/>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278D558">
            <w:pPr>
              <w:spacing w:line="360" w:lineRule="auto"/>
              <w:jc w:val="center"/>
              <w:textAlignment w:val="baseline"/>
              <w:rPr>
                <w:rFonts w:ascii="宋体" w:hAnsi="宋体" w:cs="宋体"/>
                <w:bCs/>
                <w:color w:val="auto"/>
                <w:kern w:val="0"/>
                <w:position w:val="0"/>
                <w:sz w:val="24"/>
                <w:szCs w:val="24"/>
                <w:highlight w:val="none"/>
              </w:rPr>
            </w:pPr>
            <w:r>
              <w:rPr>
                <w:rFonts w:hint="eastAsia" w:ascii="宋体" w:hAnsi="宋体" w:cs="宋体"/>
                <w:bCs/>
                <w:color w:val="auto"/>
                <w:kern w:val="0"/>
                <w:position w:val="0"/>
                <w:sz w:val="24"/>
                <w:szCs w:val="24"/>
                <w:highlight w:val="none"/>
              </w:rPr>
              <w:t>第二次报价（磋商现场填写）</w:t>
            </w:r>
          </w:p>
        </w:tc>
        <w:tc>
          <w:tcPr>
            <w:tcW w:w="3855" w:type="dxa"/>
            <w:tcBorders>
              <w:top w:val="single" w:color="auto" w:sz="4" w:space="0"/>
              <w:left w:val="single" w:color="auto" w:sz="4" w:space="0"/>
              <w:bottom w:val="single" w:color="auto" w:sz="4" w:space="0"/>
              <w:right w:val="single" w:color="auto" w:sz="4" w:space="0"/>
            </w:tcBorders>
            <w:vAlign w:val="center"/>
          </w:tcPr>
          <w:p w14:paraId="3056E188">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大写（人民币）：</w:t>
            </w:r>
          </w:p>
          <w:p w14:paraId="728EEFC1">
            <w:pPr>
              <w:spacing w:line="360" w:lineRule="auto"/>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小写（￥）：</w:t>
            </w:r>
          </w:p>
        </w:tc>
        <w:tc>
          <w:tcPr>
            <w:tcW w:w="1043" w:type="dxa"/>
            <w:tcBorders>
              <w:top w:val="single" w:color="auto" w:sz="4" w:space="0"/>
              <w:left w:val="single" w:color="auto" w:sz="4" w:space="0"/>
              <w:bottom w:val="single" w:color="auto" w:sz="4" w:space="0"/>
              <w:right w:val="single" w:color="auto" w:sz="4" w:space="0"/>
            </w:tcBorders>
            <w:vAlign w:val="center"/>
          </w:tcPr>
          <w:p w14:paraId="6EAE8A17">
            <w:pPr>
              <w:spacing w:line="360" w:lineRule="auto"/>
              <w:textAlignment w:val="baseline"/>
              <w:rPr>
                <w:rFonts w:ascii="宋体" w:hAnsi="宋体" w:cs="宋体"/>
                <w:color w:val="auto"/>
                <w:kern w:val="0"/>
                <w:position w:val="0"/>
                <w:sz w:val="24"/>
                <w:szCs w:val="24"/>
                <w:highlight w:val="none"/>
              </w:rPr>
            </w:pPr>
          </w:p>
        </w:tc>
      </w:tr>
    </w:tbl>
    <w:p w14:paraId="2E5E268D">
      <w:pPr>
        <w:adjustRightInd w:val="0"/>
        <w:snapToGrid w:val="0"/>
        <w:spacing w:line="360" w:lineRule="auto"/>
        <w:jc w:val="left"/>
        <w:textAlignment w:val="baseline"/>
        <w:rPr>
          <w:rFonts w:ascii="宋体" w:hAnsi="宋体" w:cs="宋体"/>
          <w:color w:val="auto"/>
          <w:kern w:val="0"/>
          <w:position w:val="0"/>
          <w:sz w:val="24"/>
          <w:szCs w:val="24"/>
          <w:highlight w:val="none"/>
        </w:rPr>
      </w:pPr>
    </w:p>
    <w:p w14:paraId="358F7BCD">
      <w:pPr>
        <w:adjustRightInd w:val="0"/>
        <w:snapToGrid w:val="0"/>
        <w:spacing w:line="360" w:lineRule="auto"/>
        <w:jc w:val="left"/>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供应商：（加盖公章）</w:t>
      </w:r>
    </w:p>
    <w:p w14:paraId="567FEA8D">
      <w:pPr>
        <w:adjustRightInd w:val="0"/>
        <w:snapToGrid w:val="0"/>
        <w:spacing w:line="360" w:lineRule="auto"/>
        <w:jc w:val="left"/>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lang w:val="zh-CN"/>
        </w:rPr>
        <w:t>法定代表人或其授权委托人：</w:t>
      </w:r>
      <w:r>
        <w:rPr>
          <w:rFonts w:hint="eastAsia" w:ascii="宋体" w:hAnsi="宋体" w:cs="宋体"/>
          <w:bCs/>
          <w:color w:val="auto"/>
          <w:kern w:val="0"/>
          <w:position w:val="0"/>
          <w:sz w:val="24"/>
          <w:szCs w:val="24"/>
          <w:highlight w:val="none"/>
        </w:rPr>
        <w:t>（签字或盖章）</w:t>
      </w:r>
    </w:p>
    <w:p w14:paraId="0A712600">
      <w:pPr>
        <w:pStyle w:val="23"/>
        <w:spacing w:line="360" w:lineRule="auto"/>
        <w:textAlignment w:val="baseline"/>
        <w:rPr>
          <w:rFonts w:ascii="宋体" w:hAnsi="宋体" w:cs="宋体"/>
          <w:b/>
          <w:bCs/>
          <w:color w:val="auto"/>
          <w:kern w:val="0"/>
          <w:position w:val="0"/>
          <w:sz w:val="24"/>
          <w:szCs w:val="24"/>
          <w:highlight w:val="none"/>
        </w:rPr>
      </w:pPr>
      <w:r>
        <w:rPr>
          <w:rFonts w:hint="eastAsia" w:ascii="宋体" w:hAnsi="宋体" w:cs="宋体"/>
          <w:color w:val="auto"/>
          <w:kern w:val="0"/>
          <w:position w:val="0"/>
          <w:sz w:val="24"/>
          <w:szCs w:val="24"/>
          <w:highlight w:val="none"/>
        </w:rPr>
        <w:t>年月日</w:t>
      </w:r>
    </w:p>
    <w:p w14:paraId="255EBB87">
      <w:pPr>
        <w:spacing w:line="360" w:lineRule="auto"/>
        <w:textAlignment w:val="baseline"/>
        <w:rPr>
          <w:rFonts w:ascii="宋体" w:hAnsi="宋体" w:cs="宋体"/>
          <w:b/>
          <w:bCs/>
          <w:color w:val="auto"/>
          <w:kern w:val="0"/>
          <w:position w:val="0"/>
          <w:sz w:val="24"/>
          <w:szCs w:val="24"/>
          <w:highlight w:val="none"/>
        </w:rPr>
      </w:pPr>
    </w:p>
    <w:p w14:paraId="51C27560">
      <w:pPr>
        <w:spacing w:line="360" w:lineRule="auto"/>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注：</w:t>
      </w:r>
    </w:p>
    <w:p w14:paraId="00CA15A9">
      <w:pPr>
        <w:numPr>
          <w:ilvl w:val="0"/>
          <w:numId w:val="4"/>
        </w:numPr>
        <w:spacing w:line="360" w:lineRule="auto"/>
        <w:ind w:firstLine="240" w:firstLineChars="100"/>
        <w:textAlignment w:val="baseline"/>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本表为格式表，不得自行改动，必须提供。</w:t>
      </w:r>
    </w:p>
    <w:p w14:paraId="37B2F351">
      <w:pPr>
        <w:numPr>
          <w:ilvl w:val="0"/>
          <w:numId w:val="4"/>
        </w:numPr>
        <w:spacing w:line="360" w:lineRule="auto"/>
        <w:ind w:firstLine="241" w:firstLineChars="100"/>
        <w:textAlignment w:val="baseline"/>
        <w:rPr>
          <w:rFonts w:ascii="宋体" w:hAnsi="宋体" w:cs="宋体"/>
          <w:color w:val="auto"/>
          <w:kern w:val="0"/>
          <w:position w:val="0"/>
          <w:sz w:val="24"/>
          <w:szCs w:val="24"/>
          <w:highlight w:val="none"/>
        </w:rPr>
      </w:pPr>
      <w:r>
        <w:rPr>
          <w:rFonts w:hint="eastAsia" w:ascii="宋体" w:hAnsi="宋体" w:cs="宋体"/>
          <w:b/>
          <w:bCs/>
          <w:color w:val="auto"/>
          <w:kern w:val="0"/>
          <w:position w:val="0"/>
          <w:sz w:val="24"/>
          <w:szCs w:val="21"/>
          <w:highlight w:val="none"/>
          <w:u w:val="single"/>
        </w:rPr>
        <w:t>本项目采用</w:t>
      </w:r>
      <w:r>
        <w:rPr>
          <w:rFonts w:hint="eastAsia" w:ascii="宋体" w:hAnsi="宋体" w:cs="宋体"/>
          <w:b/>
          <w:bCs/>
          <w:color w:val="auto"/>
          <w:kern w:val="0"/>
          <w:position w:val="0"/>
          <w:sz w:val="24"/>
          <w:szCs w:val="21"/>
          <w:highlight w:val="none"/>
          <w:u w:val="single"/>
          <w:lang w:val="en-US" w:eastAsia="zh-CN"/>
        </w:rPr>
        <w:t>固定总价</w:t>
      </w:r>
      <w:r>
        <w:rPr>
          <w:rFonts w:hint="eastAsia" w:ascii="宋体" w:hAnsi="宋体" w:cs="宋体"/>
          <w:b/>
          <w:bCs/>
          <w:color w:val="auto"/>
          <w:kern w:val="0"/>
          <w:position w:val="0"/>
          <w:sz w:val="24"/>
          <w:szCs w:val="21"/>
          <w:highlight w:val="none"/>
          <w:u w:val="single"/>
        </w:rPr>
        <w:t>报价</w:t>
      </w:r>
      <w:r>
        <w:rPr>
          <w:rFonts w:hint="eastAsia" w:ascii="宋体" w:hAnsi="宋体" w:cs="宋体"/>
          <w:color w:val="auto"/>
          <w:kern w:val="0"/>
          <w:position w:val="0"/>
          <w:sz w:val="24"/>
          <w:szCs w:val="21"/>
          <w:highlight w:val="none"/>
        </w:rPr>
        <w:t>，本项目供应商应充分考虑项目实施期间各类市场价格和政策性价格调整因素，确定价格风险计入报价中，今后不作调整。供应商报价时需考虑完成本项目内容所涉及的包含并不限于制作、运输、安装、卸货、措施费、零星配件费等、售后服务、保险、开票、利润、税金及政策性文件规定的各项应有从项目实施到结束的一切费用。超出部分费用由供应商自行解决，不予增补。即本工程结束前的所有费用且包含响应磋商文件采购要求的所有费用。</w:t>
      </w:r>
    </w:p>
    <w:p w14:paraId="4CA75ADD">
      <w:pPr>
        <w:spacing w:line="360" w:lineRule="auto"/>
        <w:textAlignment w:val="baseline"/>
        <w:rPr>
          <w:rFonts w:ascii="宋体" w:hAnsi="宋体" w:cs="宋体"/>
          <w:b/>
          <w:color w:val="auto"/>
          <w:kern w:val="0"/>
          <w:position w:val="0"/>
          <w:sz w:val="24"/>
          <w:szCs w:val="24"/>
          <w:highlight w:val="none"/>
        </w:rPr>
      </w:pPr>
      <w:r>
        <w:rPr>
          <w:rFonts w:hint="eastAsia" w:ascii="宋体" w:hAnsi="宋体" w:cs="宋体"/>
          <w:b/>
          <w:color w:val="auto"/>
          <w:kern w:val="0"/>
          <w:position w:val="0"/>
          <w:sz w:val="24"/>
          <w:szCs w:val="24"/>
          <w:highlight w:val="none"/>
        </w:rPr>
        <w:t>注：第二次报价将在开标现场填写，响应文件密封提交时只需填写磋商报价总计（首次）。报价明细表与首次报价表金额相对应，且第二次报价时，磋商响应报价明细表按同比例下浮。</w:t>
      </w:r>
    </w:p>
    <w:p w14:paraId="397423D1">
      <w:pPr>
        <w:widowControl/>
        <w:jc w:val="left"/>
        <w:rPr>
          <w:rFonts w:ascii="宋体" w:hAnsi="宋体" w:cs="宋体"/>
          <w:b/>
          <w:color w:val="auto"/>
          <w:kern w:val="0"/>
          <w:position w:val="0"/>
          <w:sz w:val="24"/>
          <w:szCs w:val="24"/>
          <w:highlight w:val="none"/>
        </w:rPr>
      </w:pPr>
    </w:p>
    <w:p w14:paraId="5950C251">
      <w:pPr>
        <w:numPr>
          <w:ilvl w:val="0"/>
          <w:numId w:val="5"/>
        </w:numPr>
        <w:snapToGrid w:val="0"/>
        <w:spacing w:line="360" w:lineRule="auto"/>
        <w:jc w:val="center"/>
        <w:outlineLvl w:val="1"/>
        <w:rPr>
          <w:rFonts w:ascii="宋体" w:hAnsi="宋体" w:cs="宋体"/>
          <w:b/>
          <w:bCs/>
          <w:snapToGrid w:val="0"/>
          <w:color w:val="auto"/>
          <w:kern w:val="0"/>
          <w:position w:val="0"/>
          <w:sz w:val="24"/>
          <w:szCs w:val="24"/>
          <w:highlight w:val="none"/>
        </w:rPr>
      </w:pPr>
      <w:r>
        <w:rPr>
          <w:rFonts w:hint="eastAsia" w:ascii="宋体" w:hAnsi="宋体" w:cs="宋体"/>
          <w:b/>
          <w:color w:val="auto"/>
          <w:kern w:val="0"/>
          <w:position w:val="0"/>
          <w:sz w:val="24"/>
          <w:szCs w:val="24"/>
          <w:highlight w:val="none"/>
        </w:rPr>
        <w:br w:type="page"/>
      </w:r>
      <w:r>
        <w:rPr>
          <w:rFonts w:hint="eastAsia" w:ascii="宋体" w:hAnsi="宋体" w:cs="宋体"/>
          <w:b/>
          <w:bCs/>
          <w:snapToGrid w:val="0"/>
          <w:color w:val="auto"/>
          <w:kern w:val="0"/>
          <w:position w:val="0"/>
          <w:sz w:val="24"/>
          <w:szCs w:val="24"/>
          <w:highlight w:val="none"/>
        </w:rPr>
        <w:t>报价明细表</w:t>
      </w:r>
    </w:p>
    <w:p w14:paraId="759231FE">
      <w:pPr>
        <w:snapToGrid w:val="0"/>
        <w:spacing w:line="360" w:lineRule="auto"/>
        <w:rPr>
          <w:rFonts w:hint="eastAsia" w:ascii="宋体" w:hAnsi="宋体" w:cs="宋体"/>
          <w:b/>
          <w:bCs/>
          <w:snapToGrid w:val="0"/>
          <w:color w:val="auto"/>
          <w:kern w:val="0"/>
          <w:position w:val="0"/>
          <w:sz w:val="24"/>
          <w:szCs w:val="24"/>
          <w:highlight w:val="none"/>
          <w:lang w:val="en-US" w:eastAsia="zh-CN"/>
        </w:rPr>
      </w:pPr>
    </w:p>
    <w:p w14:paraId="021F8F37">
      <w:pPr>
        <w:snapToGrid w:val="0"/>
        <w:spacing w:line="360" w:lineRule="auto"/>
        <w:rPr>
          <w:rFonts w:hint="default" w:ascii="宋体" w:hAnsi="宋体" w:eastAsia="宋体" w:cs="宋体"/>
          <w:b/>
          <w:bCs/>
          <w:snapToGrid w:val="0"/>
          <w:color w:val="auto"/>
          <w:kern w:val="0"/>
          <w:position w:val="0"/>
          <w:sz w:val="24"/>
          <w:szCs w:val="24"/>
          <w:highlight w:val="none"/>
          <w:lang w:val="en-US" w:eastAsia="zh-CN"/>
        </w:rPr>
      </w:pPr>
      <w:r>
        <w:rPr>
          <w:rFonts w:hint="eastAsia" w:ascii="宋体" w:hAnsi="宋体" w:cs="宋体"/>
          <w:b/>
          <w:bCs/>
          <w:snapToGrid w:val="0"/>
          <w:color w:val="auto"/>
          <w:kern w:val="0"/>
          <w:position w:val="0"/>
          <w:sz w:val="24"/>
          <w:szCs w:val="24"/>
          <w:highlight w:val="none"/>
          <w:lang w:val="en-US" w:eastAsia="zh-CN"/>
        </w:rPr>
        <w:t>格式自拟</w:t>
      </w:r>
    </w:p>
    <w:p w14:paraId="233F0FC4">
      <w:pPr>
        <w:pStyle w:val="23"/>
        <w:adjustRightInd w:val="0"/>
        <w:snapToGrid w:val="0"/>
        <w:spacing w:line="360" w:lineRule="auto"/>
        <w:ind w:left="0"/>
        <w:jc w:val="left"/>
        <w:textAlignment w:val="baseline"/>
        <w:rPr>
          <w:rFonts w:ascii="宋体" w:hAnsi="宋体" w:cs="宋体"/>
          <w:b/>
          <w:bCs/>
          <w:color w:val="auto"/>
          <w:kern w:val="0"/>
          <w:position w:val="0"/>
          <w:sz w:val="24"/>
          <w:szCs w:val="24"/>
          <w:highlight w:val="none"/>
        </w:rPr>
      </w:pPr>
    </w:p>
    <w:p w14:paraId="3D6A537B">
      <w:pPr>
        <w:widowControl/>
        <w:topLinePunct/>
        <w:adjustRightInd w:val="0"/>
        <w:snapToGrid w:val="0"/>
        <w:spacing w:line="360" w:lineRule="auto"/>
        <w:jc w:val="left"/>
        <w:rPr>
          <w:rFonts w:hint="eastAsia" w:ascii="宋体" w:hAnsi="宋体" w:cs="宋体"/>
          <w:b/>
          <w:bCs/>
          <w:color w:val="auto"/>
          <w:kern w:val="0"/>
          <w:position w:val="0"/>
          <w:sz w:val="24"/>
          <w:szCs w:val="24"/>
          <w:highlight w:val="none"/>
        </w:rPr>
      </w:pPr>
    </w:p>
    <w:p w14:paraId="5B56909A">
      <w:pPr>
        <w:widowControl/>
        <w:topLinePunct/>
        <w:adjustRightInd w:val="0"/>
        <w:snapToGrid w:val="0"/>
        <w:spacing w:line="360" w:lineRule="auto"/>
        <w:jc w:val="left"/>
        <w:rPr>
          <w:rFonts w:hint="eastAsia" w:ascii="宋体" w:hAnsi="宋体" w:cs="宋体"/>
          <w:b/>
          <w:bCs/>
          <w:color w:val="auto"/>
          <w:kern w:val="0"/>
          <w:position w:val="0"/>
          <w:sz w:val="24"/>
          <w:szCs w:val="24"/>
          <w:highlight w:val="none"/>
        </w:rPr>
      </w:pPr>
    </w:p>
    <w:p w14:paraId="566FABC4">
      <w:pPr>
        <w:widowControl/>
        <w:topLinePunct/>
        <w:adjustRightInd w:val="0"/>
        <w:snapToGrid w:val="0"/>
        <w:spacing w:line="360" w:lineRule="auto"/>
        <w:jc w:val="left"/>
        <w:rPr>
          <w:rFonts w:hint="eastAsia" w:ascii="宋体" w:hAnsi="宋体" w:cs="宋体"/>
          <w:b/>
          <w:bCs/>
          <w:color w:val="auto"/>
          <w:kern w:val="0"/>
          <w:position w:val="0"/>
          <w:sz w:val="24"/>
          <w:szCs w:val="24"/>
          <w:highlight w:val="none"/>
        </w:rPr>
      </w:pPr>
    </w:p>
    <w:p w14:paraId="0EE5A506">
      <w:pPr>
        <w:widowControl/>
        <w:topLinePunct/>
        <w:adjustRightInd w:val="0"/>
        <w:snapToGrid w:val="0"/>
        <w:spacing w:line="360" w:lineRule="auto"/>
        <w:jc w:val="left"/>
        <w:rPr>
          <w:rFonts w:hint="eastAsia" w:ascii="宋体" w:hAnsi="宋体" w:cs="宋体"/>
          <w:b/>
          <w:bCs/>
          <w:color w:val="auto"/>
          <w:kern w:val="0"/>
          <w:position w:val="0"/>
          <w:sz w:val="24"/>
          <w:szCs w:val="24"/>
          <w:highlight w:val="none"/>
        </w:rPr>
      </w:pPr>
    </w:p>
    <w:p w14:paraId="228D80EA">
      <w:pPr>
        <w:widowControl/>
        <w:topLinePunct/>
        <w:adjustRightInd w:val="0"/>
        <w:snapToGrid w:val="0"/>
        <w:spacing w:line="360" w:lineRule="auto"/>
        <w:jc w:val="left"/>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注：</w:t>
      </w:r>
    </w:p>
    <w:p w14:paraId="14F0BC72">
      <w:pPr>
        <w:widowControl/>
        <w:topLinePunct/>
        <w:adjustRightInd w:val="0"/>
        <w:snapToGrid w:val="0"/>
        <w:spacing w:line="360" w:lineRule="auto"/>
        <w:ind w:firstLine="482" w:firstLineChars="200"/>
        <w:jc w:val="left"/>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1、最终磋商总价报价将在磋商现场填写，响应文件首次提交时只需填写本明细表和首次磋商总价报价。</w:t>
      </w:r>
    </w:p>
    <w:p w14:paraId="079439B5">
      <w:pPr>
        <w:widowControl/>
        <w:topLinePunct/>
        <w:adjustRightInd w:val="0"/>
        <w:snapToGrid w:val="0"/>
        <w:spacing w:line="360" w:lineRule="auto"/>
        <w:ind w:firstLine="482" w:firstLineChars="200"/>
        <w:jc w:val="left"/>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2、本表格可根据需求自行调整。磋商响应供应商须自行分析项目组成后，详细报出磋商响应报价总表内总报价的组成部分的报价，且本表各分项报价合计应当与磋商响应报价总表内的首次磋商总价相等。</w:t>
      </w:r>
    </w:p>
    <w:p w14:paraId="2B20A215">
      <w:pPr>
        <w:widowControl/>
        <w:topLinePunct/>
        <w:adjustRightInd w:val="0"/>
        <w:snapToGrid w:val="0"/>
        <w:spacing w:line="360" w:lineRule="auto"/>
        <w:ind w:firstLine="482" w:firstLineChars="200"/>
        <w:jc w:val="left"/>
        <w:rPr>
          <w:rFonts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3、如果不提供本表将视为未实质性响应磋商文件要求。</w:t>
      </w:r>
    </w:p>
    <w:p w14:paraId="254BBD3A">
      <w:pPr>
        <w:widowControl/>
        <w:topLinePunct/>
        <w:adjustRightInd w:val="0"/>
        <w:snapToGrid w:val="0"/>
        <w:spacing w:line="360" w:lineRule="auto"/>
        <w:ind w:firstLine="482" w:firstLineChars="200"/>
        <w:jc w:val="left"/>
        <w:rPr>
          <w:rFonts w:hint="eastAsia" w:ascii="宋体" w:hAnsi="宋体" w:cs="宋体"/>
          <w:b/>
          <w:bCs/>
          <w:color w:val="auto"/>
          <w:kern w:val="0"/>
          <w:position w:val="0"/>
          <w:sz w:val="24"/>
          <w:szCs w:val="24"/>
          <w:highlight w:val="none"/>
        </w:rPr>
      </w:pPr>
      <w:r>
        <w:rPr>
          <w:rFonts w:hint="eastAsia" w:ascii="宋体" w:hAnsi="宋体" w:cs="宋体"/>
          <w:b/>
          <w:bCs/>
          <w:color w:val="auto"/>
          <w:kern w:val="0"/>
          <w:position w:val="0"/>
          <w:sz w:val="24"/>
          <w:szCs w:val="24"/>
          <w:highlight w:val="none"/>
        </w:rPr>
        <w:t>4、如果按各分项报价计算的结果与总价不一致，以各分项报价为准，修正总价。</w:t>
      </w:r>
    </w:p>
    <w:p w14:paraId="26C6F79D">
      <w:pPr>
        <w:rPr>
          <w:rFonts w:hint="eastAsia" w:ascii="宋体" w:hAnsi="宋体" w:eastAsia="宋体" w:cs="宋体"/>
          <w:b/>
          <w:bCs/>
          <w:snapToGrid w:val="0"/>
          <w:color w:val="auto"/>
          <w:kern w:val="0"/>
          <w:position w:val="0"/>
          <w:sz w:val="28"/>
          <w:szCs w:val="28"/>
          <w:highlight w:val="none"/>
        </w:rPr>
      </w:pPr>
      <w:r>
        <w:rPr>
          <w:rFonts w:hint="eastAsia" w:ascii="宋体" w:hAnsi="宋体" w:eastAsia="宋体" w:cs="宋体"/>
          <w:b/>
          <w:bCs/>
          <w:snapToGrid w:val="0"/>
          <w:color w:val="auto"/>
          <w:kern w:val="0"/>
          <w:position w:val="0"/>
          <w:sz w:val="28"/>
          <w:szCs w:val="28"/>
          <w:highlight w:val="none"/>
        </w:rPr>
        <w:br w:type="page"/>
      </w:r>
    </w:p>
    <w:p w14:paraId="703CF516">
      <w:pPr>
        <w:adjustRightInd w:val="0"/>
        <w:snapToGrid w:val="0"/>
        <w:spacing w:line="360" w:lineRule="auto"/>
        <w:ind w:firstLine="562" w:firstLineChars="200"/>
        <w:jc w:val="center"/>
        <w:outlineLvl w:val="1"/>
        <w:rPr>
          <w:rFonts w:ascii="方正仿宋_GBK" w:hAnsi="方正仿宋_GBK" w:eastAsia="方正仿宋_GBK" w:cs="方正仿宋_GBK"/>
          <w:b/>
          <w:bCs/>
          <w:color w:val="auto"/>
          <w:kern w:val="0"/>
          <w:position w:val="0"/>
          <w:sz w:val="28"/>
          <w:szCs w:val="28"/>
          <w:highlight w:val="none"/>
        </w:rPr>
      </w:pPr>
      <w:r>
        <w:rPr>
          <w:rFonts w:hint="eastAsia" w:ascii="宋体" w:hAnsi="宋体" w:eastAsia="宋体" w:cs="宋体"/>
          <w:b/>
          <w:bCs/>
          <w:snapToGrid w:val="0"/>
          <w:color w:val="auto"/>
          <w:kern w:val="0"/>
          <w:position w:val="0"/>
          <w:sz w:val="28"/>
          <w:szCs w:val="28"/>
          <w:highlight w:val="none"/>
        </w:rPr>
        <w:t>9、</w:t>
      </w:r>
      <w:r>
        <w:rPr>
          <w:rFonts w:hint="eastAsia" w:eastAsia="宋体"/>
          <w:b/>
          <w:color w:val="auto"/>
          <w:kern w:val="0"/>
          <w:position w:val="0"/>
          <w:sz w:val="28"/>
          <w:szCs w:val="28"/>
          <w:highlight w:val="none"/>
        </w:rPr>
        <w:t>计划投入的主要施工机械设备表</w:t>
      </w:r>
    </w:p>
    <w:tbl>
      <w:tblPr>
        <w:tblStyle w:val="48"/>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9"/>
        <w:gridCol w:w="1809"/>
        <w:gridCol w:w="744"/>
        <w:gridCol w:w="744"/>
        <w:gridCol w:w="957"/>
        <w:gridCol w:w="957"/>
        <w:gridCol w:w="1170"/>
        <w:gridCol w:w="1170"/>
        <w:gridCol w:w="744"/>
      </w:tblGrid>
      <w:tr w14:paraId="1326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539" w:type="dxa"/>
          </w:tcPr>
          <w:p w14:paraId="1F5B9090">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序号</w:t>
            </w:r>
          </w:p>
        </w:tc>
        <w:tc>
          <w:tcPr>
            <w:tcW w:w="1809" w:type="dxa"/>
          </w:tcPr>
          <w:p w14:paraId="1DB8A049">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机械设备名称</w:t>
            </w:r>
          </w:p>
        </w:tc>
        <w:tc>
          <w:tcPr>
            <w:tcW w:w="744" w:type="dxa"/>
          </w:tcPr>
          <w:p w14:paraId="544CE7BB">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型号规格</w:t>
            </w:r>
          </w:p>
        </w:tc>
        <w:tc>
          <w:tcPr>
            <w:tcW w:w="744" w:type="dxa"/>
          </w:tcPr>
          <w:p w14:paraId="4C2E47D7">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数量</w:t>
            </w:r>
          </w:p>
        </w:tc>
        <w:tc>
          <w:tcPr>
            <w:tcW w:w="957" w:type="dxa"/>
          </w:tcPr>
          <w:p w14:paraId="78B4BA2A">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国 别</w:t>
            </w:r>
          </w:p>
          <w:p w14:paraId="1CC9B266">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产 地</w:t>
            </w:r>
          </w:p>
        </w:tc>
        <w:tc>
          <w:tcPr>
            <w:tcW w:w="957" w:type="dxa"/>
          </w:tcPr>
          <w:p w14:paraId="31CF4C4A">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制 造</w:t>
            </w:r>
          </w:p>
          <w:p w14:paraId="5304DD9D">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年 份</w:t>
            </w:r>
          </w:p>
        </w:tc>
        <w:tc>
          <w:tcPr>
            <w:tcW w:w="1170" w:type="dxa"/>
          </w:tcPr>
          <w:p w14:paraId="45DB89CC">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额定功率(KW)</w:t>
            </w:r>
          </w:p>
        </w:tc>
        <w:tc>
          <w:tcPr>
            <w:tcW w:w="1170" w:type="dxa"/>
          </w:tcPr>
          <w:p w14:paraId="128E2D84">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生产能力(MH)</w:t>
            </w:r>
          </w:p>
        </w:tc>
        <w:tc>
          <w:tcPr>
            <w:tcW w:w="744" w:type="dxa"/>
          </w:tcPr>
          <w:p w14:paraId="5259CE7D">
            <w:pPr>
              <w:pStyle w:val="13"/>
              <w:spacing w:line="360" w:lineRule="auto"/>
              <w:ind w:firstLine="0"/>
              <w:jc w:val="center"/>
              <w:rPr>
                <w:rFonts w:ascii="宋体" w:hAnsi="宋体" w:eastAsia="宋体" w:cs="宋体"/>
                <w:color w:val="auto"/>
                <w:kern w:val="0"/>
                <w:position w:val="0"/>
                <w:szCs w:val="24"/>
                <w:highlight w:val="none"/>
              </w:rPr>
            </w:pPr>
            <w:r>
              <w:rPr>
                <w:rFonts w:hint="eastAsia" w:ascii="宋体" w:hAnsi="宋体" w:eastAsia="宋体" w:cs="宋体"/>
                <w:color w:val="auto"/>
                <w:kern w:val="0"/>
                <w:position w:val="0"/>
                <w:szCs w:val="24"/>
                <w:highlight w:val="none"/>
              </w:rPr>
              <w:t>备注</w:t>
            </w:r>
          </w:p>
        </w:tc>
      </w:tr>
      <w:tr w14:paraId="6EF89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2B3D0ED5">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70541587">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10DD2EC">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88A6E53">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4D8BC8C2">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5CD68224">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66E551D2">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5CA84EF2">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08D5EF4F">
            <w:pPr>
              <w:spacing w:line="360" w:lineRule="auto"/>
              <w:ind w:left="1260"/>
              <w:rPr>
                <w:rFonts w:ascii="方正仿宋_GBK" w:hAnsi="方正仿宋_GBK" w:eastAsia="方正仿宋_GBK" w:cs="方正仿宋_GBK"/>
                <w:color w:val="auto"/>
                <w:kern w:val="0"/>
                <w:position w:val="0"/>
                <w:highlight w:val="none"/>
              </w:rPr>
            </w:pPr>
          </w:p>
        </w:tc>
      </w:tr>
      <w:tr w14:paraId="06B03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7286D04B">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752D51E3">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E0507FA">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1BB56C4">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4477F09A">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662E0081">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11A3F5A">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1CBABD80">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6C97C9F">
            <w:pPr>
              <w:spacing w:line="360" w:lineRule="auto"/>
              <w:ind w:left="1260"/>
              <w:rPr>
                <w:rFonts w:ascii="方正仿宋_GBK" w:hAnsi="方正仿宋_GBK" w:eastAsia="方正仿宋_GBK" w:cs="方正仿宋_GBK"/>
                <w:color w:val="auto"/>
                <w:kern w:val="0"/>
                <w:position w:val="0"/>
                <w:highlight w:val="none"/>
              </w:rPr>
            </w:pPr>
          </w:p>
        </w:tc>
      </w:tr>
      <w:tr w14:paraId="5B9DD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5C601CB1">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56381081">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2C553E0">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4FA2C811">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5E13689E">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7E2B438B">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3DE3829">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FE18405">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7D1DE336">
            <w:pPr>
              <w:spacing w:line="360" w:lineRule="auto"/>
              <w:ind w:left="1260"/>
              <w:rPr>
                <w:rFonts w:ascii="方正仿宋_GBK" w:hAnsi="方正仿宋_GBK" w:eastAsia="方正仿宋_GBK" w:cs="方正仿宋_GBK"/>
                <w:color w:val="auto"/>
                <w:kern w:val="0"/>
                <w:position w:val="0"/>
                <w:highlight w:val="none"/>
              </w:rPr>
            </w:pPr>
          </w:p>
        </w:tc>
      </w:tr>
      <w:tr w14:paraId="7026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6E58A177">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05A8EB59">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66005D66">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7BEF070A">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2FB13369">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11192BDD">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760BEA33">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AA27A18">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5018085E">
            <w:pPr>
              <w:spacing w:line="360" w:lineRule="auto"/>
              <w:ind w:left="1260"/>
              <w:rPr>
                <w:rFonts w:ascii="方正仿宋_GBK" w:hAnsi="方正仿宋_GBK" w:eastAsia="方正仿宋_GBK" w:cs="方正仿宋_GBK"/>
                <w:color w:val="auto"/>
                <w:kern w:val="0"/>
                <w:position w:val="0"/>
                <w:highlight w:val="none"/>
              </w:rPr>
            </w:pPr>
          </w:p>
        </w:tc>
      </w:tr>
      <w:tr w14:paraId="2E929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22517AD5">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6E53E421">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5B50B716">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09D9D350">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421F3BA1">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1A2BE10E">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5F7CF07A">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1C75392C">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2980C5AD">
            <w:pPr>
              <w:spacing w:line="360" w:lineRule="auto"/>
              <w:ind w:left="1260"/>
              <w:rPr>
                <w:rFonts w:ascii="方正仿宋_GBK" w:hAnsi="方正仿宋_GBK" w:eastAsia="方正仿宋_GBK" w:cs="方正仿宋_GBK"/>
                <w:color w:val="auto"/>
                <w:kern w:val="0"/>
                <w:position w:val="0"/>
                <w:highlight w:val="none"/>
              </w:rPr>
            </w:pPr>
          </w:p>
        </w:tc>
      </w:tr>
      <w:tr w14:paraId="023FD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15A59B76">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6B1DB8EA">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4131D429">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2B59FAD7">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4D91C502">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4DB6043E">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009961CA">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E8CFFCD">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069ED748">
            <w:pPr>
              <w:spacing w:line="360" w:lineRule="auto"/>
              <w:ind w:left="1260"/>
              <w:rPr>
                <w:rFonts w:ascii="方正仿宋_GBK" w:hAnsi="方正仿宋_GBK" w:eastAsia="方正仿宋_GBK" w:cs="方正仿宋_GBK"/>
                <w:color w:val="auto"/>
                <w:kern w:val="0"/>
                <w:position w:val="0"/>
                <w:highlight w:val="none"/>
              </w:rPr>
            </w:pPr>
          </w:p>
        </w:tc>
      </w:tr>
      <w:tr w14:paraId="4FBF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364556AA">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69EA9014">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7EFE2B69">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298C1087">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1AD8945C">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59E524DC">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690B612B">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1B3E1734">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63D0D452">
            <w:pPr>
              <w:spacing w:line="360" w:lineRule="auto"/>
              <w:ind w:left="1260"/>
              <w:rPr>
                <w:rFonts w:ascii="方正仿宋_GBK" w:hAnsi="方正仿宋_GBK" w:eastAsia="方正仿宋_GBK" w:cs="方正仿宋_GBK"/>
                <w:color w:val="auto"/>
                <w:kern w:val="0"/>
                <w:position w:val="0"/>
                <w:highlight w:val="none"/>
              </w:rPr>
            </w:pPr>
          </w:p>
        </w:tc>
      </w:tr>
      <w:tr w14:paraId="3469F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60C3A905">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51B110F9">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0511A4DB">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7A2688A4">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572B10BB">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675086BC">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50AF07DE">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19CF928">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75534997">
            <w:pPr>
              <w:spacing w:line="360" w:lineRule="auto"/>
              <w:ind w:left="1260"/>
              <w:rPr>
                <w:rFonts w:ascii="方正仿宋_GBK" w:hAnsi="方正仿宋_GBK" w:eastAsia="方正仿宋_GBK" w:cs="方正仿宋_GBK"/>
                <w:color w:val="auto"/>
                <w:kern w:val="0"/>
                <w:position w:val="0"/>
                <w:highlight w:val="none"/>
              </w:rPr>
            </w:pPr>
          </w:p>
        </w:tc>
      </w:tr>
      <w:tr w14:paraId="24007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3150EDC1">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2CADA76C">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6AE1972B">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076D7D7">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578378FA">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111ECD1D">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3A403B6">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70AE861C">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3D67F28F">
            <w:pPr>
              <w:spacing w:line="360" w:lineRule="auto"/>
              <w:ind w:left="1260"/>
              <w:rPr>
                <w:rFonts w:ascii="方正仿宋_GBK" w:hAnsi="方正仿宋_GBK" w:eastAsia="方正仿宋_GBK" w:cs="方正仿宋_GBK"/>
                <w:color w:val="auto"/>
                <w:kern w:val="0"/>
                <w:position w:val="0"/>
                <w:highlight w:val="none"/>
              </w:rPr>
            </w:pPr>
          </w:p>
        </w:tc>
      </w:tr>
      <w:tr w14:paraId="2242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23CAA3A1">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6ACC8CF1">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74C20E97">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411046C7">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3707FD98">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2BDF9CCD">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79AEC187">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18D1E7F">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4DBE6A77">
            <w:pPr>
              <w:spacing w:line="360" w:lineRule="auto"/>
              <w:ind w:left="1260"/>
              <w:rPr>
                <w:rFonts w:ascii="方正仿宋_GBK" w:hAnsi="方正仿宋_GBK" w:eastAsia="方正仿宋_GBK" w:cs="方正仿宋_GBK"/>
                <w:color w:val="auto"/>
                <w:kern w:val="0"/>
                <w:position w:val="0"/>
                <w:highlight w:val="none"/>
              </w:rPr>
            </w:pPr>
          </w:p>
        </w:tc>
      </w:tr>
      <w:tr w14:paraId="14C8B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0B760B54">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0A5A860F">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682B8B10">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5A2066C2">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2FA7999F">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3DFE12FB">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13964DF6">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58FC870A">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0DFD43D5">
            <w:pPr>
              <w:spacing w:line="360" w:lineRule="auto"/>
              <w:ind w:left="1260"/>
              <w:rPr>
                <w:rFonts w:ascii="方正仿宋_GBK" w:hAnsi="方正仿宋_GBK" w:eastAsia="方正仿宋_GBK" w:cs="方正仿宋_GBK"/>
                <w:color w:val="auto"/>
                <w:kern w:val="0"/>
                <w:position w:val="0"/>
                <w:highlight w:val="none"/>
              </w:rPr>
            </w:pPr>
          </w:p>
        </w:tc>
      </w:tr>
      <w:tr w14:paraId="3915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14B8D15C">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3B4F8487">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016A840F">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5A2CA446">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111E6288">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15D60AC6">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63EF4CE5">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4640BF30">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A35379F">
            <w:pPr>
              <w:spacing w:line="360" w:lineRule="auto"/>
              <w:ind w:left="1260"/>
              <w:rPr>
                <w:rFonts w:ascii="方正仿宋_GBK" w:hAnsi="方正仿宋_GBK" w:eastAsia="方正仿宋_GBK" w:cs="方正仿宋_GBK"/>
                <w:color w:val="auto"/>
                <w:kern w:val="0"/>
                <w:position w:val="0"/>
                <w:highlight w:val="none"/>
              </w:rPr>
            </w:pPr>
          </w:p>
        </w:tc>
      </w:tr>
      <w:tr w14:paraId="7683C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39" w:type="dxa"/>
          </w:tcPr>
          <w:p w14:paraId="3B3C8BAE">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714CAA8E">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30CC624E">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3E2DE48E">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0682B1AE">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787B94A5">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1A085C39">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14C00161">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19349B38">
            <w:pPr>
              <w:spacing w:line="360" w:lineRule="auto"/>
              <w:ind w:left="1260"/>
              <w:rPr>
                <w:rFonts w:ascii="方正仿宋_GBK" w:hAnsi="方正仿宋_GBK" w:eastAsia="方正仿宋_GBK" w:cs="方正仿宋_GBK"/>
                <w:color w:val="auto"/>
                <w:kern w:val="0"/>
                <w:position w:val="0"/>
                <w:highlight w:val="none"/>
              </w:rPr>
            </w:pPr>
          </w:p>
        </w:tc>
      </w:tr>
      <w:tr w14:paraId="2FBB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539" w:type="dxa"/>
          </w:tcPr>
          <w:p w14:paraId="1DC99EC6">
            <w:pPr>
              <w:spacing w:line="360" w:lineRule="auto"/>
              <w:ind w:left="1260"/>
              <w:rPr>
                <w:rFonts w:ascii="方正仿宋_GBK" w:hAnsi="方正仿宋_GBK" w:eastAsia="方正仿宋_GBK" w:cs="方正仿宋_GBK"/>
                <w:color w:val="auto"/>
                <w:kern w:val="0"/>
                <w:position w:val="0"/>
                <w:highlight w:val="none"/>
              </w:rPr>
            </w:pPr>
          </w:p>
        </w:tc>
        <w:tc>
          <w:tcPr>
            <w:tcW w:w="1809" w:type="dxa"/>
          </w:tcPr>
          <w:p w14:paraId="31D47B9F">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49483A34">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66A826F4">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03B81528">
            <w:pPr>
              <w:spacing w:line="360" w:lineRule="auto"/>
              <w:ind w:left="1260"/>
              <w:rPr>
                <w:rFonts w:ascii="方正仿宋_GBK" w:hAnsi="方正仿宋_GBK" w:eastAsia="方正仿宋_GBK" w:cs="方正仿宋_GBK"/>
                <w:color w:val="auto"/>
                <w:kern w:val="0"/>
                <w:position w:val="0"/>
                <w:highlight w:val="none"/>
              </w:rPr>
            </w:pPr>
          </w:p>
        </w:tc>
        <w:tc>
          <w:tcPr>
            <w:tcW w:w="957" w:type="dxa"/>
          </w:tcPr>
          <w:p w14:paraId="6B2D5406">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065BE1A9">
            <w:pPr>
              <w:spacing w:line="360" w:lineRule="auto"/>
              <w:ind w:left="1260"/>
              <w:rPr>
                <w:rFonts w:ascii="方正仿宋_GBK" w:hAnsi="方正仿宋_GBK" w:eastAsia="方正仿宋_GBK" w:cs="方正仿宋_GBK"/>
                <w:color w:val="auto"/>
                <w:kern w:val="0"/>
                <w:position w:val="0"/>
                <w:highlight w:val="none"/>
              </w:rPr>
            </w:pPr>
          </w:p>
        </w:tc>
        <w:tc>
          <w:tcPr>
            <w:tcW w:w="1170" w:type="dxa"/>
          </w:tcPr>
          <w:p w14:paraId="2A0F1884">
            <w:pPr>
              <w:spacing w:line="360" w:lineRule="auto"/>
              <w:ind w:left="1260"/>
              <w:rPr>
                <w:rFonts w:ascii="方正仿宋_GBK" w:hAnsi="方正仿宋_GBK" w:eastAsia="方正仿宋_GBK" w:cs="方正仿宋_GBK"/>
                <w:color w:val="auto"/>
                <w:kern w:val="0"/>
                <w:position w:val="0"/>
                <w:highlight w:val="none"/>
              </w:rPr>
            </w:pPr>
          </w:p>
        </w:tc>
        <w:tc>
          <w:tcPr>
            <w:tcW w:w="744" w:type="dxa"/>
          </w:tcPr>
          <w:p w14:paraId="333CAADD">
            <w:pPr>
              <w:spacing w:line="360" w:lineRule="auto"/>
              <w:ind w:left="1260"/>
              <w:rPr>
                <w:rFonts w:ascii="方正仿宋_GBK" w:hAnsi="方正仿宋_GBK" w:eastAsia="方正仿宋_GBK" w:cs="方正仿宋_GBK"/>
                <w:color w:val="auto"/>
                <w:kern w:val="0"/>
                <w:position w:val="0"/>
                <w:highlight w:val="none"/>
              </w:rPr>
            </w:pPr>
          </w:p>
        </w:tc>
      </w:tr>
    </w:tbl>
    <w:p w14:paraId="257E0354">
      <w:pPr>
        <w:pStyle w:val="47"/>
        <w:ind w:left="0" w:leftChars="0" w:firstLine="0" w:firstLineChars="0"/>
        <w:jc w:val="center"/>
        <w:outlineLvl w:val="1"/>
        <w:rPr>
          <w:b/>
          <w:color w:val="auto"/>
          <w:kern w:val="0"/>
          <w:position w:val="0"/>
          <w:sz w:val="24"/>
          <w:highlight w:val="none"/>
        </w:rPr>
      </w:pPr>
      <w:r>
        <w:rPr>
          <w:b/>
          <w:color w:val="auto"/>
          <w:kern w:val="0"/>
          <w:position w:val="0"/>
          <w:sz w:val="24"/>
          <w:highlight w:val="none"/>
        </w:rPr>
        <w:br w:type="page"/>
      </w:r>
      <w:r>
        <w:rPr>
          <w:rFonts w:hint="eastAsia" w:ascii="宋体" w:hAnsi="宋体" w:cs="宋体"/>
          <w:b/>
          <w:color w:val="auto"/>
          <w:kern w:val="0"/>
          <w:position w:val="0"/>
          <w:sz w:val="28"/>
          <w:szCs w:val="24"/>
          <w:highlight w:val="none"/>
        </w:rPr>
        <w:t>10、主要施工管理人员表</w:t>
      </w:r>
    </w:p>
    <w:tbl>
      <w:tblPr>
        <w:tblStyle w:val="48"/>
        <w:tblW w:w="88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3"/>
        <w:gridCol w:w="1736"/>
        <w:gridCol w:w="754"/>
        <w:gridCol w:w="905"/>
        <w:gridCol w:w="904"/>
        <w:gridCol w:w="3785"/>
      </w:tblGrid>
      <w:tr w14:paraId="170A1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753" w:type="dxa"/>
          </w:tcPr>
          <w:p w14:paraId="51FC0ED1">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机构</w:t>
            </w:r>
          </w:p>
        </w:tc>
        <w:tc>
          <w:tcPr>
            <w:tcW w:w="1736" w:type="dxa"/>
          </w:tcPr>
          <w:p w14:paraId="12CC1338">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项目工程师</w:t>
            </w:r>
          </w:p>
        </w:tc>
        <w:tc>
          <w:tcPr>
            <w:tcW w:w="754" w:type="dxa"/>
          </w:tcPr>
          <w:p w14:paraId="500637D9">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姓名</w:t>
            </w:r>
          </w:p>
        </w:tc>
        <w:tc>
          <w:tcPr>
            <w:tcW w:w="905" w:type="dxa"/>
          </w:tcPr>
          <w:p w14:paraId="4B45B1E6">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职务</w:t>
            </w:r>
          </w:p>
        </w:tc>
        <w:tc>
          <w:tcPr>
            <w:tcW w:w="904" w:type="dxa"/>
          </w:tcPr>
          <w:p w14:paraId="76EE771A">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职称</w:t>
            </w:r>
          </w:p>
        </w:tc>
        <w:tc>
          <w:tcPr>
            <w:tcW w:w="3785" w:type="dxa"/>
          </w:tcPr>
          <w:p w14:paraId="56E164AA">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主要资历、经验及承担过的工程</w:t>
            </w:r>
          </w:p>
        </w:tc>
      </w:tr>
      <w:tr w14:paraId="3DBA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restart"/>
          </w:tcPr>
          <w:p w14:paraId="19521892">
            <w:pPr>
              <w:spacing w:line="360" w:lineRule="auto"/>
              <w:jc w:val="center"/>
              <w:rPr>
                <w:rFonts w:ascii="宋体" w:hAnsi="宋体" w:cs="宋体"/>
                <w:color w:val="auto"/>
                <w:kern w:val="0"/>
                <w:position w:val="0"/>
                <w:sz w:val="24"/>
                <w:szCs w:val="24"/>
                <w:highlight w:val="none"/>
              </w:rPr>
            </w:pPr>
          </w:p>
          <w:p w14:paraId="1014BED1">
            <w:pPr>
              <w:spacing w:line="360" w:lineRule="auto"/>
              <w:jc w:val="center"/>
              <w:rPr>
                <w:rFonts w:ascii="宋体" w:hAnsi="宋体" w:cs="宋体"/>
                <w:color w:val="auto"/>
                <w:kern w:val="0"/>
                <w:position w:val="0"/>
                <w:sz w:val="24"/>
                <w:szCs w:val="24"/>
                <w:highlight w:val="none"/>
              </w:rPr>
            </w:pPr>
          </w:p>
          <w:p w14:paraId="67805922">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总</w:t>
            </w:r>
          </w:p>
          <w:p w14:paraId="19AB0729">
            <w:pPr>
              <w:spacing w:line="360" w:lineRule="auto"/>
              <w:jc w:val="center"/>
              <w:rPr>
                <w:rFonts w:ascii="宋体" w:hAnsi="宋体" w:cs="宋体"/>
                <w:color w:val="auto"/>
                <w:kern w:val="0"/>
                <w:position w:val="0"/>
                <w:sz w:val="24"/>
                <w:szCs w:val="24"/>
                <w:highlight w:val="none"/>
              </w:rPr>
            </w:pPr>
          </w:p>
          <w:p w14:paraId="33BD9769">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部</w:t>
            </w:r>
          </w:p>
        </w:tc>
        <w:tc>
          <w:tcPr>
            <w:tcW w:w="1736" w:type="dxa"/>
          </w:tcPr>
          <w:p w14:paraId="685AFE6C">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项目主管</w:t>
            </w:r>
          </w:p>
        </w:tc>
        <w:tc>
          <w:tcPr>
            <w:tcW w:w="754" w:type="dxa"/>
          </w:tcPr>
          <w:p w14:paraId="42DED87E">
            <w:pPr>
              <w:spacing w:line="360" w:lineRule="auto"/>
              <w:rPr>
                <w:rFonts w:ascii="宋体" w:hAnsi="宋体" w:cs="宋体"/>
                <w:color w:val="auto"/>
                <w:kern w:val="0"/>
                <w:position w:val="0"/>
                <w:sz w:val="24"/>
                <w:szCs w:val="24"/>
                <w:highlight w:val="none"/>
              </w:rPr>
            </w:pPr>
          </w:p>
        </w:tc>
        <w:tc>
          <w:tcPr>
            <w:tcW w:w="905" w:type="dxa"/>
          </w:tcPr>
          <w:p w14:paraId="22BF6140">
            <w:pPr>
              <w:spacing w:line="360" w:lineRule="auto"/>
              <w:rPr>
                <w:rFonts w:ascii="宋体" w:hAnsi="宋体" w:cs="宋体"/>
                <w:color w:val="auto"/>
                <w:kern w:val="0"/>
                <w:position w:val="0"/>
                <w:sz w:val="24"/>
                <w:szCs w:val="24"/>
                <w:highlight w:val="none"/>
              </w:rPr>
            </w:pPr>
          </w:p>
        </w:tc>
        <w:tc>
          <w:tcPr>
            <w:tcW w:w="904" w:type="dxa"/>
          </w:tcPr>
          <w:p w14:paraId="2ACB9221">
            <w:pPr>
              <w:spacing w:line="360" w:lineRule="auto"/>
              <w:rPr>
                <w:rFonts w:ascii="宋体" w:hAnsi="宋体" w:cs="宋体"/>
                <w:color w:val="auto"/>
                <w:kern w:val="0"/>
                <w:position w:val="0"/>
                <w:sz w:val="24"/>
                <w:szCs w:val="24"/>
                <w:highlight w:val="none"/>
              </w:rPr>
            </w:pPr>
          </w:p>
        </w:tc>
        <w:tc>
          <w:tcPr>
            <w:tcW w:w="3785" w:type="dxa"/>
          </w:tcPr>
          <w:p w14:paraId="2E1A1CC9">
            <w:pPr>
              <w:spacing w:line="360" w:lineRule="auto"/>
              <w:rPr>
                <w:rFonts w:ascii="宋体" w:hAnsi="宋体" w:cs="宋体"/>
                <w:color w:val="auto"/>
                <w:kern w:val="0"/>
                <w:position w:val="0"/>
                <w:sz w:val="24"/>
                <w:szCs w:val="24"/>
                <w:highlight w:val="none"/>
              </w:rPr>
            </w:pPr>
          </w:p>
        </w:tc>
      </w:tr>
      <w:tr w14:paraId="37C3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13848DCA">
            <w:pPr>
              <w:spacing w:line="360" w:lineRule="auto"/>
              <w:rPr>
                <w:rFonts w:ascii="宋体" w:hAnsi="宋体" w:cs="宋体"/>
                <w:color w:val="auto"/>
                <w:kern w:val="0"/>
                <w:position w:val="0"/>
                <w:sz w:val="24"/>
                <w:szCs w:val="24"/>
                <w:highlight w:val="none"/>
              </w:rPr>
            </w:pPr>
          </w:p>
        </w:tc>
        <w:tc>
          <w:tcPr>
            <w:tcW w:w="1736" w:type="dxa"/>
          </w:tcPr>
          <w:p w14:paraId="04F156D6">
            <w:pPr>
              <w:spacing w:line="360" w:lineRule="auto"/>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技术负责人</w:t>
            </w:r>
          </w:p>
        </w:tc>
        <w:tc>
          <w:tcPr>
            <w:tcW w:w="754" w:type="dxa"/>
          </w:tcPr>
          <w:p w14:paraId="0E2ECE21">
            <w:pPr>
              <w:spacing w:line="360" w:lineRule="auto"/>
              <w:rPr>
                <w:rFonts w:ascii="宋体" w:hAnsi="宋体" w:cs="宋体"/>
                <w:color w:val="auto"/>
                <w:kern w:val="0"/>
                <w:position w:val="0"/>
                <w:sz w:val="24"/>
                <w:szCs w:val="24"/>
                <w:highlight w:val="none"/>
              </w:rPr>
            </w:pPr>
          </w:p>
        </w:tc>
        <w:tc>
          <w:tcPr>
            <w:tcW w:w="905" w:type="dxa"/>
          </w:tcPr>
          <w:p w14:paraId="0F203F02">
            <w:pPr>
              <w:spacing w:line="360" w:lineRule="auto"/>
              <w:rPr>
                <w:rFonts w:ascii="宋体" w:hAnsi="宋体" w:cs="宋体"/>
                <w:color w:val="auto"/>
                <w:kern w:val="0"/>
                <w:position w:val="0"/>
                <w:sz w:val="24"/>
                <w:szCs w:val="24"/>
                <w:highlight w:val="none"/>
              </w:rPr>
            </w:pPr>
          </w:p>
        </w:tc>
        <w:tc>
          <w:tcPr>
            <w:tcW w:w="904" w:type="dxa"/>
          </w:tcPr>
          <w:p w14:paraId="782EF76D">
            <w:pPr>
              <w:spacing w:line="360" w:lineRule="auto"/>
              <w:rPr>
                <w:rFonts w:ascii="宋体" w:hAnsi="宋体" w:cs="宋体"/>
                <w:color w:val="auto"/>
                <w:kern w:val="0"/>
                <w:position w:val="0"/>
                <w:sz w:val="24"/>
                <w:szCs w:val="24"/>
                <w:highlight w:val="none"/>
              </w:rPr>
            </w:pPr>
          </w:p>
        </w:tc>
        <w:tc>
          <w:tcPr>
            <w:tcW w:w="3785" w:type="dxa"/>
          </w:tcPr>
          <w:p w14:paraId="2B51CF1F">
            <w:pPr>
              <w:spacing w:line="360" w:lineRule="auto"/>
              <w:rPr>
                <w:rFonts w:ascii="宋体" w:hAnsi="宋体" w:cs="宋体"/>
                <w:color w:val="auto"/>
                <w:kern w:val="0"/>
                <w:position w:val="0"/>
                <w:sz w:val="24"/>
                <w:szCs w:val="24"/>
                <w:highlight w:val="none"/>
              </w:rPr>
            </w:pPr>
          </w:p>
        </w:tc>
      </w:tr>
      <w:tr w14:paraId="0E7C8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20411844">
            <w:pPr>
              <w:spacing w:line="360" w:lineRule="auto"/>
              <w:rPr>
                <w:rFonts w:ascii="宋体" w:hAnsi="宋体" w:cs="宋体"/>
                <w:color w:val="auto"/>
                <w:kern w:val="0"/>
                <w:position w:val="0"/>
                <w:sz w:val="24"/>
                <w:szCs w:val="24"/>
                <w:highlight w:val="none"/>
              </w:rPr>
            </w:pPr>
          </w:p>
        </w:tc>
        <w:tc>
          <w:tcPr>
            <w:tcW w:w="1736" w:type="dxa"/>
          </w:tcPr>
          <w:p w14:paraId="0FF7DFB1">
            <w:pPr>
              <w:spacing w:line="360" w:lineRule="auto"/>
              <w:rPr>
                <w:rFonts w:ascii="宋体" w:hAnsi="宋体" w:cs="宋体"/>
                <w:color w:val="auto"/>
                <w:kern w:val="0"/>
                <w:position w:val="0"/>
                <w:sz w:val="24"/>
                <w:szCs w:val="24"/>
                <w:highlight w:val="none"/>
              </w:rPr>
            </w:pPr>
          </w:p>
        </w:tc>
        <w:tc>
          <w:tcPr>
            <w:tcW w:w="754" w:type="dxa"/>
          </w:tcPr>
          <w:p w14:paraId="33A673BA">
            <w:pPr>
              <w:spacing w:line="360" w:lineRule="auto"/>
              <w:rPr>
                <w:rFonts w:ascii="宋体" w:hAnsi="宋体" w:cs="宋体"/>
                <w:color w:val="auto"/>
                <w:kern w:val="0"/>
                <w:position w:val="0"/>
                <w:sz w:val="24"/>
                <w:szCs w:val="24"/>
                <w:highlight w:val="none"/>
              </w:rPr>
            </w:pPr>
          </w:p>
        </w:tc>
        <w:tc>
          <w:tcPr>
            <w:tcW w:w="905" w:type="dxa"/>
          </w:tcPr>
          <w:p w14:paraId="5F633664">
            <w:pPr>
              <w:spacing w:line="360" w:lineRule="auto"/>
              <w:rPr>
                <w:rFonts w:ascii="宋体" w:hAnsi="宋体" w:cs="宋体"/>
                <w:color w:val="auto"/>
                <w:kern w:val="0"/>
                <w:position w:val="0"/>
                <w:sz w:val="24"/>
                <w:szCs w:val="24"/>
                <w:highlight w:val="none"/>
              </w:rPr>
            </w:pPr>
          </w:p>
        </w:tc>
        <w:tc>
          <w:tcPr>
            <w:tcW w:w="904" w:type="dxa"/>
          </w:tcPr>
          <w:p w14:paraId="751DBDBF">
            <w:pPr>
              <w:spacing w:line="360" w:lineRule="auto"/>
              <w:rPr>
                <w:rFonts w:ascii="宋体" w:hAnsi="宋体" w:cs="宋体"/>
                <w:color w:val="auto"/>
                <w:kern w:val="0"/>
                <w:position w:val="0"/>
                <w:sz w:val="24"/>
                <w:szCs w:val="24"/>
                <w:highlight w:val="none"/>
              </w:rPr>
            </w:pPr>
          </w:p>
        </w:tc>
        <w:tc>
          <w:tcPr>
            <w:tcW w:w="3785" w:type="dxa"/>
          </w:tcPr>
          <w:p w14:paraId="606D8E92">
            <w:pPr>
              <w:spacing w:line="360" w:lineRule="auto"/>
              <w:rPr>
                <w:rFonts w:ascii="宋体" w:hAnsi="宋体" w:cs="宋体"/>
                <w:color w:val="auto"/>
                <w:kern w:val="0"/>
                <w:position w:val="0"/>
                <w:sz w:val="24"/>
                <w:szCs w:val="24"/>
                <w:highlight w:val="none"/>
              </w:rPr>
            </w:pPr>
          </w:p>
        </w:tc>
      </w:tr>
      <w:tr w14:paraId="5CD81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4D3E2491">
            <w:pPr>
              <w:spacing w:line="360" w:lineRule="auto"/>
              <w:rPr>
                <w:rFonts w:ascii="宋体" w:hAnsi="宋体" w:cs="宋体"/>
                <w:color w:val="auto"/>
                <w:kern w:val="0"/>
                <w:position w:val="0"/>
                <w:sz w:val="24"/>
                <w:szCs w:val="24"/>
                <w:highlight w:val="none"/>
              </w:rPr>
            </w:pPr>
          </w:p>
        </w:tc>
        <w:tc>
          <w:tcPr>
            <w:tcW w:w="1736" w:type="dxa"/>
          </w:tcPr>
          <w:p w14:paraId="60A8F491">
            <w:pPr>
              <w:spacing w:line="360" w:lineRule="auto"/>
              <w:rPr>
                <w:rFonts w:ascii="宋体" w:hAnsi="宋体" w:cs="宋体"/>
                <w:color w:val="auto"/>
                <w:kern w:val="0"/>
                <w:position w:val="0"/>
                <w:sz w:val="24"/>
                <w:szCs w:val="24"/>
                <w:highlight w:val="none"/>
              </w:rPr>
            </w:pPr>
          </w:p>
        </w:tc>
        <w:tc>
          <w:tcPr>
            <w:tcW w:w="754" w:type="dxa"/>
          </w:tcPr>
          <w:p w14:paraId="319BFC8A">
            <w:pPr>
              <w:spacing w:line="360" w:lineRule="auto"/>
              <w:rPr>
                <w:rFonts w:ascii="宋体" w:hAnsi="宋体" w:cs="宋体"/>
                <w:color w:val="auto"/>
                <w:kern w:val="0"/>
                <w:position w:val="0"/>
                <w:sz w:val="24"/>
                <w:szCs w:val="24"/>
                <w:highlight w:val="none"/>
              </w:rPr>
            </w:pPr>
          </w:p>
        </w:tc>
        <w:tc>
          <w:tcPr>
            <w:tcW w:w="905" w:type="dxa"/>
          </w:tcPr>
          <w:p w14:paraId="41875B49">
            <w:pPr>
              <w:spacing w:line="360" w:lineRule="auto"/>
              <w:rPr>
                <w:rFonts w:ascii="宋体" w:hAnsi="宋体" w:cs="宋体"/>
                <w:color w:val="auto"/>
                <w:kern w:val="0"/>
                <w:position w:val="0"/>
                <w:sz w:val="24"/>
                <w:szCs w:val="24"/>
                <w:highlight w:val="none"/>
              </w:rPr>
            </w:pPr>
          </w:p>
        </w:tc>
        <w:tc>
          <w:tcPr>
            <w:tcW w:w="904" w:type="dxa"/>
          </w:tcPr>
          <w:p w14:paraId="17492E65">
            <w:pPr>
              <w:spacing w:line="360" w:lineRule="auto"/>
              <w:rPr>
                <w:rFonts w:ascii="宋体" w:hAnsi="宋体" w:cs="宋体"/>
                <w:color w:val="auto"/>
                <w:kern w:val="0"/>
                <w:position w:val="0"/>
                <w:sz w:val="24"/>
                <w:szCs w:val="24"/>
                <w:highlight w:val="none"/>
              </w:rPr>
            </w:pPr>
          </w:p>
        </w:tc>
        <w:tc>
          <w:tcPr>
            <w:tcW w:w="3785" w:type="dxa"/>
          </w:tcPr>
          <w:p w14:paraId="0DC03162">
            <w:pPr>
              <w:spacing w:line="360" w:lineRule="auto"/>
              <w:rPr>
                <w:rFonts w:ascii="宋体" w:hAnsi="宋体" w:cs="宋体"/>
                <w:color w:val="auto"/>
                <w:kern w:val="0"/>
                <w:position w:val="0"/>
                <w:sz w:val="24"/>
                <w:szCs w:val="24"/>
                <w:highlight w:val="none"/>
              </w:rPr>
            </w:pPr>
          </w:p>
        </w:tc>
      </w:tr>
      <w:tr w14:paraId="3D47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60A980C9">
            <w:pPr>
              <w:spacing w:line="360" w:lineRule="auto"/>
              <w:rPr>
                <w:rFonts w:ascii="宋体" w:hAnsi="宋体" w:cs="宋体"/>
                <w:color w:val="auto"/>
                <w:kern w:val="0"/>
                <w:position w:val="0"/>
                <w:sz w:val="24"/>
                <w:szCs w:val="24"/>
                <w:highlight w:val="none"/>
              </w:rPr>
            </w:pPr>
          </w:p>
        </w:tc>
        <w:tc>
          <w:tcPr>
            <w:tcW w:w="1736" w:type="dxa"/>
          </w:tcPr>
          <w:p w14:paraId="0CD50819">
            <w:pPr>
              <w:spacing w:line="360" w:lineRule="auto"/>
              <w:rPr>
                <w:rFonts w:ascii="宋体" w:hAnsi="宋体" w:cs="宋体"/>
                <w:color w:val="auto"/>
                <w:kern w:val="0"/>
                <w:position w:val="0"/>
                <w:sz w:val="24"/>
                <w:szCs w:val="24"/>
                <w:highlight w:val="none"/>
              </w:rPr>
            </w:pPr>
          </w:p>
        </w:tc>
        <w:tc>
          <w:tcPr>
            <w:tcW w:w="754" w:type="dxa"/>
          </w:tcPr>
          <w:p w14:paraId="58C57E19">
            <w:pPr>
              <w:spacing w:line="360" w:lineRule="auto"/>
              <w:rPr>
                <w:rFonts w:ascii="宋体" w:hAnsi="宋体" w:cs="宋体"/>
                <w:color w:val="auto"/>
                <w:kern w:val="0"/>
                <w:position w:val="0"/>
                <w:sz w:val="24"/>
                <w:szCs w:val="24"/>
                <w:highlight w:val="none"/>
              </w:rPr>
            </w:pPr>
          </w:p>
        </w:tc>
        <w:tc>
          <w:tcPr>
            <w:tcW w:w="905" w:type="dxa"/>
          </w:tcPr>
          <w:p w14:paraId="57CDE2F3">
            <w:pPr>
              <w:spacing w:line="360" w:lineRule="auto"/>
              <w:rPr>
                <w:rFonts w:ascii="宋体" w:hAnsi="宋体" w:cs="宋体"/>
                <w:color w:val="auto"/>
                <w:kern w:val="0"/>
                <w:position w:val="0"/>
                <w:sz w:val="24"/>
                <w:szCs w:val="24"/>
                <w:highlight w:val="none"/>
              </w:rPr>
            </w:pPr>
          </w:p>
        </w:tc>
        <w:tc>
          <w:tcPr>
            <w:tcW w:w="904" w:type="dxa"/>
          </w:tcPr>
          <w:p w14:paraId="4E7ED6DA">
            <w:pPr>
              <w:spacing w:line="360" w:lineRule="auto"/>
              <w:rPr>
                <w:rFonts w:ascii="宋体" w:hAnsi="宋体" w:cs="宋体"/>
                <w:color w:val="auto"/>
                <w:kern w:val="0"/>
                <w:position w:val="0"/>
                <w:sz w:val="24"/>
                <w:szCs w:val="24"/>
                <w:highlight w:val="none"/>
              </w:rPr>
            </w:pPr>
          </w:p>
        </w:tc>
        <w:tc>
          <w:tcPr>
            <w:tcW w:w="3785" w:type="dxa"/>
          </w:tcPr>
          <w:p w14:paraId="721682BC">
            <w:pPr>
              <w:spacing w:line="360" w:lineRule="auto"/>
              <w:rPr>
                <w:rFonts w:ascii="宋体" w:hAnsi="宋体" w:cs="宋体"/>
                <w:color w:val="auto"/>
                <w:kern w:val="0"/>
                <w:position w:val="0"/>
                <w:sz w:val="24"/>
                <w:szCs w:val="24"/>
                <w:highlight w:val="none"/>
              </w:rPr>
            </w:pPr>
          </w:p>
        </w:tc>
      </w:tr>
      <w:tr w14:paraId="4275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76431E9D">
            <w:pPr>
              <w:spacing w:line="360" w:lineRule="auto"/>
              <w:rPr>
                <w:rFonts w:ascii="宋体" w:hAnsi="宋体" w:cs="宋体"/>
                <w:color w:val="auto"/>
                <w:kern w:val="0"/>
                <w:position w:val="0"/>
                <w:sz w:val="24"/>
                <w:szCs w:val="24"/>
                <w:highlight w:val="none"/>
              </w:rPr>
            </w:pPr>
          </w:p>
        </w:tc>
        <w:tc>
          <w:tcPr>
            <w:tcW w:w="1736" w:type="dxa"/>
          </w:tcPr>
          <w:p w14:paraId="64E8EDE3">
            <w:pPr>
              <w:spacing w:line="360" w:lineRule="auto"/>
              <w:rPr>
                <w:rFonts w:ascii="宋体" w:hAnsi="宋体" w:cs="宋体"/>
                <w:color w:val="auto"/>
                <w:kern w:val="0"/>
                <w:position w:val="0"/>
                <w:sz w:val="24"/>
                <w:szCs w:val="24"/>
                <w:highlight w:val="none"/>
              </w:rPr>
            </w:pPr>
          </w:p>
        </w:tc>
        <w:tc>
          <w:tcPr>
            <w:tcW w:w="754" w:type="dxa"/>
          </w:tcPr>
          <w:p w14:paraId="6C49C071">
            <w:pPr>
              <w:spacing w:line="360" w:lineRule="auto"/>
              <w:rPr>
                <w:rFonts w:ascii="宋体" w:hAnsi="宋体" w:cs="宋体"/>
                <w:color w:val="auto"/>
                <w:kern w:val="0"/>
                <w:position w:val="0"/>
                <w:sz w:val="24"/>
                <w:szCs w:val="24"/>
                <w:highlight w:val="none"/>
              </w:rPr>
            </w:pPr>
          </w:p>
        </w:tc>
        <w:tc>
          <w:tcPr>
            <w:tcW w:w="905" w:type="dxa"/>
          </w:tcPr>
          <w:p w14:paraId="0655EE74">
            <w:pPr>
              <w:spacing w:line="360" w:lineRule="auto"/>
              <w:rPr>
                <w:rFonts w:ascii="宋体" w:hAnsi="宋体" w:cs="宋体"/>
                <w:color w:val="auto"/>
                <w:kern w:val="0"/>
                <w:position w:val="0"/>
                <w:sz w:val="24"/>
                <w:szCs w:val="24"/>
                <w:highlight w:val="none"/>
              </w:rPr>
            </w:pPr>
          </w:p>
        </w:tc>
        <w:tc>
          <w:tcPr>
            <w:tcW w:w="904" w:type="dxa"/>
          </w:tcPr>
          <w:p w14:paraId="1C81BB64">
            <w:pPr>
              <w:spacing w:line="360" w:lineRule="auto"/>
              <w:rPr>
                <w:rFonts w:ascii="宋体" w:hAnsi="宋体" w:cs="宋体"/>
                <w:color w:val="auto"/>
                <w:kern w:val="0"/>
                <w:position w:val="0"/>
                <w:sz w:val="24"/>
                <w:szCs w:val="24"/>
                <w:highlight w:val="none"/>
              </w:rPr>
            </w:pPr>
          </w:p>
        </w:tc>
        <w:tc>
          <w:tcPr>
            <w:tcW w:w="3785" w:type="dxa"/>
          </w:tcPr>
          <w:p w14:paraId="536D8FD0">
            <w:pPr>
              <w:spacing w:line="360" w:lineRule="auto"/>
              <w:rPr>
                <w:rFonts w:ascii="宋体" w:hAnsi="宋体" w:cs="宋体"/>
                <w:color w:val="auto"/>
                <w:kern w:val="0"/>
                <w:position w:val="0"/>
                <w:sz w:val="24"/>
                <w:szCs w:val="24"/>
                <w:highlight w:val="none"/>
              </w:rPr>
            </w:pPr>
          </w:p>
        </w:tc>
      </w:tr>
      <w:tr w14:paraId="0B96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4EF44225">
            <w:pPr>
              <w:spacing w:line="360" w:lineRule="auto"/>
              <w:rPr>
                <w:rFonts w:ascii="宋体" w:hAnsi="宋体" w:cs="宋体"/>
                <w:color w:val="auto"/>
                <w:kern w:val="0"/>
                <w:position w:val="0"/>
                <w:sz w:val="24"/>
                <w:szCs w:val="24"/>
                <w:highlight w:val="none"/>
              </w:rPr>
            </w:pPr>
          </w:p>
        </w:tc>
        <w:tc>
          <w:tcPr>
            <w:tcW w:w="1736" w:type="dxa"/>
          </w:tcPr>
          <w:p w14:paraId="38B2B986">
            <w:pPr>
              <w:spacing w:line="360" w:lineRule="auto"/>
              <w:rPr>
                <w:rFonts w:ascii="宋体" w:hAnsi="宋体" w:cs="宋体"/>
                <w:color w:val="auto"/>
                <w:kern w:val="0"/>
                <w:position w:val="0"/>
                <w:sz w:val="24"/>
                <w:szCs w:val="24"/>
                <w:highlight w:val="none"/>
              </w:rPr>
            </w:pPr>
          </w:p>
        </w:tc>
        <w:tc>
          <w:tcPr>
            <w:tcW w:w="754" w:type="dxa"/>
          </w:tcPr>
          <w:p w14:paraId="0306CAE0">
            <w:pPr>
              <w:spacing w:line="360" w:lineRule="auto"/>
              <w:rPr>
                <w:rFonts w:ascii="宋体" w:hAnsi="宋体" w:cs="宋体"/>
                <w:color w:val="auto"/>
                <w:kern w:val="0"/>
                <w:position w:val="0"/>
                <w:sz w:val="24"/>
                <w:szCs w:val="24"/>
                <w:highlight w:val="none"/>
              </w:rPr>
            </w:pPr>
          </w:p>
        </w:tc>
        <w:tc>
          <w:tcPr>
            <w:tcW w:w="905" w:type="dxa"/>
          </w:tcPr>
          <w:p w14:paraId="354BD3DD">
            <w:pPr>
              <w:spacing w:line="360" w:lineRule="auto"/>
              <w:rPr>
                <w:rFonts w:ascii="宋体" w:hAnsi="宋体" w:cs="宋体"/>
                <w:color w:val="auto"/>
                <w:kern w:val="0"/>
                <w:position w:val="0"/>
                <w:sz w:val="24"/>
                <w:szCs w:val="24"/>
                <w:highlight w:val="none"/>
              </w:rPr>
            </w:pPr>
          </w:p>
        </w:tc>
        <w:tc>
          <w:tcPr>
            <w:tcW w:w="904" w:type="dxa"/>
          </w:tcPr>
          <w:p w14:paraId="1D4D4316">
            <w:pPr>
              <w:spacing w:line="360" w:lineRule="auto"/>
              <w:rPr>
                <w:rFonts w:ascii="宋体" w:hAnsi="宋体" w:cs="宋体"/>
                <w:color w:val="auto"/>
                <w:kern w:val="0"/>
                <w:position w:val="0"/>
                <w:sz w:val="24"/>
                <w:szCs w:val="24"/>
                <w:highlight w:val="none"/>
              </w:rPr>
            </w:pPr>
          </w:p>
        </w:tc>
        <w:tc>
          <w:tcPr>
            <w:tcW w:w="3785" w:type="dxa"/>
          </w:tcPr>
          <w:p w14:paraId="49D3ED76">
            <w:pPr>
              <w:spacing w:line="360" w:lineRule="auto"/>
              <w:rPr>
                <w:rFonts w:ascii="宋体" w:hAnsi="宋体" w:cs="宋体"/>
                <w:color w:val="auto"/>
                <w:kern w:val="0"/>
                <w:position w:val="0"/>
                <w:sz w:val="24"/>
                <w:szCs w:val="24"/>
                <w:highlight w:val="none"/>
              </w:rPr>
            </w:pPr>
          </w:p>
        </w:tc>
      </w:tr>
      <w:tr w14:paraId="63EC2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restart"/>
          </w:tcPr>
          <w:p w14:paraId="1DAB40D5">
            <w:pPr>
              <w:spacing w:line="360" w:lineRule="auto"/>
              <w:jc w:val="center"/>
              <w:rPr>
                <w:rFonts w:ascii="宋体" w:hAnsi="宋体" w:cs="宋体"/>
                <w:color w:val="auto"/>
                <w:kern w:val="0"/>
                <w:position w:val="0"/>
                <w:sz w:val="24"/>
                <w:szCs w:val="24"/>
                <w:highlight w:val="none"/>
              </w:rPr>
            </w:pPr>
          </w:p>
          <w:p w14:paraId="3743A493">
            <w:pPr>
              <w:spacing w:line="360" w:lineRule="auto"/>
              <w:jc w:val="center"/>
              <w:rPr>
                <w:rFonts w:ascii="宋体" w:hAnsi="宋体" w:cs="宋体"/>
                <w:color w:val="auto"/>
                <w:kern w:val="0"/>
                <w:position w:val="0"/>
                <w:sz w:val="24"/>
                <w:szCs w:val="24"/>
                <w:highlight w:val="none"/>
              </w:rPr>
            </w:pPr>
          </w:p>
          <w:p w14:paraId="5C19A108">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现</w:t>
            </w:r>
          </w:p>
          <w:p w14:paraId="1C0828F3">
            <w:pPr>
              <w:spacing w:line="360" w:lineRule="auto"/>
              <w:jc w:val="center"/>
              <w:rPr>
                <w:rFonts w:ascii="宋体" w:hAnsi="宋体" w:cs="宋体"/>
                <w:color w:val="auto"/>
                <w:kern w:val="0"/>
                <w:position w:val="0"/>
                <w:sz w:val="24"/>
                <w:szCs w:val="24"/>
                <w:highlight w:val="none"/>
              </w:rPr>
            </w:pPr>
          </w:p>
          <w:p w14:paraId="79F85515">
            <w:pPr>
              <w:spacing w:line="360" w:lineRule="auto"/>
              <w:jc w:val="center"/>
              <w:rPr>
                <w:rFonts w:ascii="宋体" w:hAnsi="宋体" w:cs="宋体"/>
                <w:color w:val="auto"/>
                <w:kern w:val="0"/>
                <w:position w:val="0"/>
                <w:sz w:val="24"/>
                <w:szCs w:val="24"/>
                <w:highlight w:val="none"/>
              </w:rPr>
            </w:pPr>
          </w:p>
          <w:p w14:paraId="101A398E">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场</w:t>
            </w:r>
          </w:p>
        </w:tc>
        <w:tc>
          <w:tcPr>
            <w:tcW w:w="1736" w:type="dxa"/>
            <w:vAlign w:val="center"/>
          </w:tcPr>
          <w:p w14:paraId="39CAB73E">
            <w:pPr>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项目负责人</w:t>
            </w:r>
          </w:p>
        </w:tc>
        <w:tc>
          <w:tcPr>
            <w:tcW w:w="754" w:type="dxa"/>
          </w:tcPr>
          <w:p w14:paraId="79DB3994">
            <w:pPr>
              <w:spacing w:line="360" w:lineRule="auto"/>
              <w:rPr>
                <w:rFonts w:ascii="宋体" w:hAnsi="宋体" w:cs="宋体"/>
                <w:color w:val="auto"/>
                <w:kern w:val="0"/>
                <w:position w:val="0"/>
                <w:sz w:val="24"/>
                <w:szCs w:val="24"/>
                <w:highlight w:val="none"/>
              </w:rPr>
            </w:pPr>
          </w:p>
        </w:tc>
        <w:tc>
          <w:tcPr>
            <w:tcW w:w="905" w:type="dxa"/>
          </w:tcPr>
          <w:p w14:paraId="275B71BC">
            <w:pPr>
              <w:spacing w:line="360" w:lineRule="auto"/>
              <w:rPr>
                <w:rFonts w:ascii="宋体" w:hAnsi="宋体" w:cs="宋体"/>
                <w:color w:val="auto"/>
                <w:kern w:val="0"/>
                <w:position w:val="0"/>
                <w:sz w:val="24"/>
                <w:szCs w:val="24"/>
                <w:highlight w:val="none"/>
              </w:rPr>
            </w:pPr>
          </w:p>
        </w:tc>
        <w:tc>
          <w:tcPr>
            <w:tcW w:w="904" w:type="dxa"/>
          </w:tcPr>
          <w:p w14:paraId="44DA7E23">
            <w:pPr>
              <w:spacing w:line="360" w:lineRule="auto"/>
              <w:rPr>
                <w:rFonts w:ascii="宋体" w:hAnsi="宋体" w:cs="宋体"/>
                <w:color w:val="auto"/>
                <w:kern w:val="0"/>
                <w:position w:val="0"/>
                <w:sz w:val="24"/>
                <w:szCs w:val="24"/>
                <w:highlight w:val="none"/>
              </w:rPr>
            </w:pPr>
          </w:p>
        </w:tc>
        <w:tc>
          <w:tcPr>
            <w:tcW w:w="3785" w:type="dxa"/>
          </w:tcPr>
          <w:p w14:paraId="03B6755E">
            <w:pPr>
              <w:spacing w:line="360" w:lineRule="auto"/>
              <w:rPr>
                <w:rFonts w:ascii="宋体" w:hAnsi="宋体" w:cs="宋体"/>
                <w:color w:val="auto"/>
                <w:kern w:val="0"/>
                <w:position w:val="0"/>
                <w:sz w:val="24"/>
                <w:szCs w:val="24"/>
                <w:highlight w:val="none"/>
              </w:rPr>
            </w:pPr>
          </w:p>
        </w:tc>
      </w:tr>
      <w:tr w14:paraId="255F9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22EF5884">
            <w:pPr>
              <w:spacing w:line="360" w:lineRule="auto"/>
              <w:rPr>
                <w:rFonts w:ascii="宋体" w:hAnsi="宋体" w:cs="宋体"/>
                <w:color w:val="auto"/>
                <w:kern w:val="0"/>
                <w:position w:val="0"/>
                <w:sz w:val="24"/>
                <w:szCs w:val="24"/>
                <w:highlight w:val="none"/>
              </w:rPr>
            </w:pPr>
          </w:p>
        </w:tc>
        <w:tc>
          <w:tcPr>
            <w:tcW w:w="1736" w:type="dxa"/>
            <w:vAlign w:val="center"/>
          </w:tcPr>
          <w:p w14:paraId="30C5CACE">
            <w:pPr>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项目技术负责人</w:t>
            </w:r>
          </w:p>
        </w:tc>
        <w:tc>
          <w:tcPr>
            <w:tcW w:w="754" w:type="dxa"/>
          </w:tcPr>
          <w:p w14:paraId="696DFE6E">
            <w:pPr>
              <w:spacing w:line="360" w:lineRule="auto"/>
              <w:rPr>
                <w:rFonts w:ascii="宋体" w:hAnsi="宋体" w:cs="宋体"/>
                <w:color w:val="auto"/>
                <w:kern w:val="0"/>
                <w:position w:val="0"/>
                <w:sz w:val="24"/>
                <w:szCs w:val="24"/>
                <w:highlight w:val="none"/>
              </w:rPr>
            </w:pPr>
          </w:p>
        </w:tc>
        <w:tc>
          <w:tcPr>
            <w:tcW w:w="905" w:type="dxa"/>
          </w:tcPr>
          <w:p w14:paraId="047CE9AF">
            <w:pPr>
              <w:spacing w:line="360" w:lineRule="auto"/>
              <w:rPr>
                <w:rFonts w:ascii="宋体" w:hAnsi="宋体" w:cs="宋体"/>
                <w:color w:val="auto"/>
                <w:kern w:val="0"/>
                <w:position w:val="0"/>
                <w:sz w:val="24"/>
                <w:szCs w:val="24"/>
                <w:highlight w:val="none"/>
              </w:rPr>
            </w:pPr>
          </w:p>
        </w:tc>
        <w:tc>
          <w:tcPr>
            <w:tcW w:w="904" w:type="dxa"/>
          </w:tcPr>
          <w:p w14:paraId="01A3D1CD">
            <w:pPr>
              <w:spacing w:line="360" w:lineRule="auto"/>
              <w:rPr>
                <w:rFonts w:ascii="宋体" w:hAnsi="宋体" w:cs="宋体"/>
                <w:color w:val="auto"/>
                <w:kern w:val="0"/>
                <w:position w:val="0"/>
                <w:sz w:val="24"/>
                <w:szCs w:val="24"/>
                <w:highlight w:val="none"/>
              </w:rPr>
            </w:pPr>
          </w:p>
        </w:tc>
        <w:tc>
          <w:tcPr>
            <w:tcW w:w="3785" w:type="dxa"/>
          </w:tcPr>
          <w:p w14:paraId="22BBDEB6">
            <w:pPr>
              <w:spacing w:line="360" w:lineRule="auto"/>
              <w:rPr>
                <w:rFonts w:ascii="宋体" w:hAnsi="宋体" w:cs="宋体"/>
                <w:color w:val="auto"/>
                <w:kern w:val="0"/>
                <w:position w:val="0"/>
                <w:sz w:val="24"/>
                <w:szCs w:val="24"/>
                <w:highlight w:val="none"/>
              </w:rPr>
            </w:pPr>
          </w:p>
        </w:tc>
      </w:tr>
      <w:tr w14:paraId="27FFA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5BCF5F3F">
            <w:pPr>
              <w:spacing w:line="360" w:lineRule="auto"/>
              <w:rPr>
                <w:rFonts w:ascii="宋体" w:hAnsi="宋体" w:cs="宋体"/>
                <w:color w:val="auto"/>
                <w:kern w:val="0"/>
                <w:position w:val="0"/>
                <w:sz w:val="24"/>
                <w:szCs w:val="24"/>
                <w:highlight w:val="none"/>
              </w:rPr>
            </w:pPr>
          </w:p>
        </w:tc>
        <w:tc>
          <w:tcPr>
            <w:tcW w:w="1736" w:type="dxa"/>
            <w:vAlign w:val="center"/>
          </w:tcPr>
          <w:p w14:paraId="54B936E3">
            <w:pPr>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质量管理</w:t>
            </w:r>
          </w:p>
        </w:tc>
        <w:tc>
          <w:tcPr>
            <w:tcW w:w="754" w:type="dxa"/>
          </w:tcPr>
          <w:p w14:paraId="31C0D12A">
            <w:pPr>
              <w:spacing w:line="360" w:lineRule="auto"/>
              <w:rPr>
                <w:rFonts w:ascii="宋体" w:hAnsi="宋体" w:cs="宋体"/>
                <w:color w:val="auto"/>
                <w:kern w:val="0"/>
                <w:position w:val="0"/>
                <w:sz w:val="24"/>
                <w:szCs w:val="24"/>
                <w:highlight w:val="none"/>
              </w:rPr>
            </w:pPr>
          </w:p>
        </w:tc>
        <w:tc>
          <w:tcPr>
            <w:tcW w:w="905" w:type="dxa"/>
          </w:tcPr>
          <w:p w14:paraId="4EDB8CDA">
            <w:pPr>
              <w:spacing w:line="360" w:lineRule="auto"/>
              <w:rPr>
                <w:rFonts w:ascii="宋体" w:hAnsi="宋体" w:cs="宋体"/>
                <w:color w:val="auto"/>
                <w:kern w:val="0"/>
                <w:position w:val="0"/>
                <w:sz w:val="24"/>
                <w:szCs w:val="24"/>
                <w:highlight w:val="none"/>
              </w:rPr>
            </w:pPr>
          </w:p>
        </w:tc>
        <w:tc>
          <w:tcPr>
            <w:tcW w:w="904" w:type="dxa"/>
          </w:tcPr>
          <w:p w14:paraId="4323B8C0">
            <w:pPr>
              <w:spacing w:line="360" w:lineRule="auto"/>
              <w:rPr>
                <w:rFonts w:ascii="宋体" w:hAnsi="宋体" w:cs="宋体"/>
                <w:color w:val="auto"/>
                <w:kern w:val="0"/>
                <w:position w:val="0"/>
                <w:sz w:val="24"/>
                <w:szCs w:val="24"/>
                <w:highlight w:val="none"/>
              </w:rPr>
            </w:pPr>
          </w:p>
        </w:tc>
        <w:tc>
          <w:tcPr>
            <w:tcW w:w="3785" w:type="dxa"/>
          </w:tcPr>
          <w:p w14:paraId="6F501F27">
            <w:pPr>
              <w:spacing w:line="360" w:lineRule="auto"/>
              <w:rPr>
                <w:rFonts w:ascii="宋体" w:hAnsi="宋体" w:cs="宋体"/>
                <w:color w:val="auto"/>
                <w:kern w:val="0"/>
                <w:position w:val="0"/>
                <w:sz w:val="24"/>
                <w:szCs w:val="24"/>
                <w:highlight w:val="none"/>
              </w:rPr>
            </w:pPr>
          </w:p>
        </w:tc>
      </w:tr>
      <w:tr w14:paraId="090ED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7302ED69">
            <w:pPr>
              <w:spacing w:line="360" w:lineRule="auto"/>
              <w:rPr>
                <w:rFonts w:ascii="宋体" w:hAnsi="宋体" w:cs="宋体"/>
                <w:color w:val="auto"/>
                <w:kern w:val="0"/>
                <w:position w:val="0"/>
                <w:sz w:val="24"/>
                <w:szCs w:val="24"/>
                <w:highlight w:val="none"/>
              </w:rPr>
            </w:pPr>
          </w:p>
        </w:tc>
        <w:tc>
          <w:tcPr>
            <w:tcW w:w="1736" w:type="dxa"/>
            <w:vAlign w:val="center"/>
          </w:tcPr>
          <w:p w14:paraId="09AA7063">
            <w:pPr>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安全管理</w:t>
            </w:r>
          </w:p>
        </w:tc>
        <w:tc>
          <w:tcPr>
            <w:tcW w:w="754" w:type="dxa"/>
          </w:tcPr>
          <w:p w14:paraId="42E785D4">
            <w:pPr>
              <w:spacing w:line="360" w:lineRule="auto"/>
              <w:rPr>
                <w:rFonts w:ascii="宋体" w:hAnsi="宋体" w:cs="宋体"/>
                <w:color w:val="auto"/>
                <w:kern w:val="0"/>
                <w:position w:val="0"/>
                <w:sz w:val="24"/>
                <w:szCs w:val="24"/>
                <w:highlight w:val="none"/>
              </w:rPr>
            </w:pPr>
          </w:p>
        </w:tc>
        <w:tc>
          <w:tcPr>
            <w:tcW w:w="905" w:type="dxa"/>
          </w:tcPr>
          <w:p w14:paraId="1F281618">
            <w:pPr>
              <w:spacing w:line="360" w:lineRule="auto"/>
              <w:rPr>
                <w:rFonts w:ascii="宋体" w:hAnsi="宋体" w:cs="宋体"/>
                <w:color w:val="auto"/>
                <w:kern w:val="0"/>
                <w:position w:val="0"/>
                <w:sz w:val="24"/>
                <w:szCs w:val="24"/>
                <w:highlight w:val="none"/>
              </w:rPr>
            </w:pPr>
          </w:p>
        </w:tc>
        <w:tc>
          <w:tcPr>
            <w:tcW w:w="904" w:type="dxa"/>
          </w:tcPr>
          <w:p w14:paraId="13CD3121">
            <w:pPr>
              <w:spacing w:line="360" w:lineRule="auto"/>
              <w:rPr>
                <w:rFonts w:ascii="宋体" w:hAnsi="宋体" w:cs="宋体"/>
                <w:color w:val="auto"/>
                <w:kern w:val="0"/>
                <w:position w:val="0"/>
                <w:sz w:val="24"/>
                <w:szCs w:val="24"/>
                <w:highlight w:val="none"/>
              </w:rPr>
            </w:pPr>
          </w:p>
        </w:tc>
        <w:tc>
          <w:tcPr>
            <w:tcW w:w="3785" w:type="dxa"/>
          </w:tcPr>
          <w:p w14:paraId="6B6D0CEC">
            <w:pPr>
              <w:spacing w:line="360" w:lineRule="auto"/>
              <w:rPr>
                <w:rFonts w:ascii="宋体" w:hAnsi="宋体" w:cs="宋体"/>
                <w:color w:val="auto"/>
                <w:kern w:val="0"/>
                <w:position w:val="0"/>
                <w:sz w:val="24"/>
                <w:szCs w:val="24"/>
                <w:highlight w:val="none"/>
              </w:rPr>
            </w:pPr>
          </w:p>
        </w:tc>
      </w:tr>
      <w:tr w14:paraId="186CB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6784153C">
            <w:pPr>
              <w:spacing w:line="360" w:lineRule="auto"/>
              <w:rPr>
                <w:rFonts w:ascii="宋体" w:hAnsi="宋体" w:cs="宋体"/>
                <w:color w:val="auto"/>
                <w:kern w:val="0"/>
                <w:position w:val="0"/>
                <w:sz w:val="24"/>
                <w:szCs w:val="24"/>
                <w:highlight w:val="none"/>
              </w:rPr>
            </w:pPr>
          </w:p>
        </w:tc>
        <w:tc>
          <w:tcPr>
            <w:tcW w:w="1736" w:type="dxa"/>
            <w:vAlign w:val="center"/>
          </w:tcPr>
          <w:p w14:paraId="46340E14">
            <w:pPr>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施工管理</w:t>
            </w:r>
          </w:p>
        </w:tc>
        <w:tc>
          <w:tcPr>
            <w:tcW w:w="754" w:type="dxa"/>
          </w:tcPr>
          <w:p w14:paraId="10749686">
            <w:pPr>
              <w:spacing w:line="360" w:lineRule="auto"/>
              <w:rPr>
                <w:rFonts w:ascii="宋体" w:hAnsi="宋体" w:cs="宋体"/>
                <w:color w:val="auto"/>
                <w:kern w:val="0"/>
                <w:position w:val="0"/>
                <w:sz w:val="24"/>
                <w:szCs w:val="24"/>
                <w:highlight w:val="none"/>
              </w:rPr>
            </w:pPr>
          </w:p>
        </w:tc>
        <w:tc>
          <w:tcPr>
            <w:tcW w:w="905" w:type="dxa"/>
          </w:tcPr>
          <w:p w14:paraId="0B792470">
            <w:pPr>
              <w:spacing w:line="360" w:lineRule="auto"/>
              <w:rPr>
                <w:rFonts w:ascii="宋体" w:hAnsi="宋体" w:cs="宋体"/>
                <w:color w:val="auto"/>
                <w:kern w:val="0"/>
                <w:position w:val="0"/>
                <w:sz w:val="24"/>
                <w:szCs w:val="24"/>
                <w:highlight w:val="none"/>
              </w:rPr>
            </w:pPr>
          </w:p>
        </w:tc>
        <w:tc>
          <w:tcPr>
            <w:tcW w:w="904" w:type="dxa"/>
          </w:tcPr>
          <w:p w14:paraId="0E55BC74">
            <w:pPr>
              <w:spacing w:line="360" w:lineRule="auto"/>
              <w:rPr>
                <w:rFonts w:ascii="宋体" w:hAnsi="宋体" w:cs="宋体"/>
                <w:color w:val="auto"/>
                <w:kern w:val="0"/>
                <w:position w:val="0"/>
                <w:sz w:val="24"/>
                <w:szCs w:val="24"/>
                <w:highlight w:val="none"/>
              </w:rPr>
            </w:pPr>
          </w:p>
        </w:tc>
        <w:tc>
          <w:tcPr>
            <w:tcW w:w="3785" w:type="dxa"/>
          </w:tcPr>
          <w:p w14:paraId="1176BC01">
            <w:pPr>
              <w:spacing w:line="360" w:lineRule="auto"/>
              <w:rPr>
                <w:rFonts w:ascii="宋体" w:hAnsi="宋体" w:cs="宋体"/>
                <w:color w:val="auto"/>
                <w:kern w:val="0"/>
                <w:position w:val="0"/>
                <w:sz w:val="24"/>
                <w:szCs w:val="24"/>
                <w:highlight w:val="none"/>
              </w:rPr>
            </w:pPr>
          </w:p>
        </w:tc>
      </w:tr>
      <w:tr w14:paraId="445C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06316641">
            <w:pPr>
              <w:spacing w:line="360" w:lineRule="auto"/>
              <w:rPr>
                <w:rFonts w:ascii="宋体" w:hAnsi="宋体" w:cs="宋体"/>
                <w:color w:val="auto"/>
                <w:kern w:val="0"/>
                <w:position w:val="0"/>
                <w:sz w:val="24"/>
                <w:szCs w:val="24"/>
                <w:highlight w:val="none"/>
              </w:rPr>
            </w:pPr>
          </w:p>
        </w:tc>
        <w:tc>
          <w:tcPr>
            <w:tcW w:w="1736" w:type="dxa"/>
            <w:vAlign w:val="center"/>
          </w:tcPr>
          <w:p w14:paraId="539C4B7F">
            <w:pPr>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计划管理</w:t>
            </w:r>
          </w:p>
        </w:tc>
        <w:tc>
          <w:tcPr>
            <w:tcW w:w="754" w:type="dxa"/>
          </w:tcPr>
          <w:p w14:paraId="0E7D7DCC">
            <w:pPr>
              <w:spacing w:line="360" w:lineRule="auto"/>
              <w:rPr>
                <w:rFonts w:ascii="宋体" w:hAnsi="宋体" w:cs="宋体"/>
                <w:color w:val="auto"/>
                <w:kern w:val="0"/>
                <w:position w:val="0"/>
                <w:sz w:val="24"/>
                <w:szCs w:val="24"/>
                <w:highlight w:val="none"/>
              </w:rPr>
            </w:pPr>
          </w:p>
        </w:tc>
        <w:tc>
          <w:tcPr>
            <w:tcW w:w="905" w:type="dxa"/>
          </w:tcPr>
          <w:p w14:paraId="411E55AD">
            <w:pPr>
              <w:spacing w:line="360" w:lineRule="auto"/>
              <w:rPr>
                <w:rFonts w:ascii="宋体" w:hAnsi="宋体" w:cs="宋体"/>
                <w:color w:val="auto"/>
                <w:kern w:val="0"/>
                <w:position w:val="0"/>
                <w:sz w:val="24"/>
                <w:szCs w:val="24"/>
                <w:highlight w:val="none"/>
              </w:rPr>
            </w:pPr>
          </w:p>
        </w:tc>
        <w:tc>
          <w:tcPr>
            <w:tcW w:w="904" w:type="dxa"/>
          </w:tcPr>
          <w:p w14:paraId="5192697A">
            <w:pPr>
              <w:spacing w:line="360" w:lineRule="auto"/>
              <w:rPr>
                <w:rFonts w:ascii="宋体" w:hAnsi="宋体" w:cs="宋体"/>
                <w:color w:val="auto"/>
                <w:kern w:val="0"/>
                <w:position w:val="0"/>
                <w:sz w:val="24"/>
                <w:szCs w:val="24"/>
                <w:highlight w:val="none"/>
              </w:rPr>
            </w:pPr>
          </w:p>
        </w:tc>
        <w:tc>
          <w:tcPr>
            <w:tcW w:w="3785" w:type="dxa"/>
          </w:tcPr>
          <w:p w14:paraId="5EBDB760">
            <w:pPr>
              <w:spacing w:line="360" w:lineRule="auto"/>
              <w:rPr>
                <w:rFonts w:ascii="宋体" w:hAnsi="宋体" w:cs="宋体"/>
                <w:color w:val="auto"/>
                <w:kern w:val="0"/>
                <w:position w:val="0"/>
                <w:sz w:val="24"/>
                <w:szCs w:val="24"/>
                <w:highlight w:val="none"/>
              </w:rPr>
            </w:pPr>
          </w:p>
        </w:tc>
      </w:tr>
      <w:tr w14:paraId="3426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753" w:type="dxa"/>
            <w:vMerge w:val="continue"/>
          </w:tcPr>
          <w:p w14:paraId="3134E277">
            <w:pPr>
              <w:spacing w:line="360" w:lineRule="auto"/>
              <w:rPr>
                <w:rFonts w:ascii="宋体" w:hAnsi="宋体" w:cs="宋体"/>
                <w:color w:val="auto"/>
                <w:kern w:val="0"/>
                <w:position w:val="0"/>
                <w:sz w:val="24"/>
                <w:szCs w:val="24"/>
                <w:highlight w:val="none"/>
              </w:rPr>
            </w:pPr>
          </w:p>
        </w:tc>
        <w:tc>
          <w:tcPr>
            <w:tcW w:w="1736" w:type="dxa"/>
            <w:vAlign w:val="center"/>
          </w:tcPr>
          <w:p w14:paraId="405D0575">
            <w:pPr>
              <w:spacing w:line="360" w:lineRule="auto"/>
              <w:jc w:val="center"/>
              <w:rPr>
                <w:rFonts w:ascii="宋体" w:hAnsi="宋体" w:cs="宋体"/>
                <w:color w:val="auto"/>
                <w:kern w:val="0"/>
                <w:position w:val="0"/>
                <w:sz w:val="24"/>
                <w:szCs w:val="24"/>
                <w:highlight w:val="none"/>
              </w:rPr>
            </w:pPr>
            <w:r>
              <w:rPr>
                <w:rFonts w:hint="eastAsia" w:ascii="宋体" w:hAnsi="宋体" w:cs="宋体"/>
                <w:color w:val="auto"/>
                <w:kern w:val="0"/>
                <w:position w:val="0"/>
                <w:sz w:val="24"/>
                <w:szCs w:val="24"/>
                <w:highlight w:val="none"/>
              </w:rPr>
              <w:t>材料管理</w:t>
            </w:r>
          </w:p>
        </w:tc>
        <w:tc>
          <w:tcPr>
            <w:tcW w:w="754" w:type="dxa"/>
          </w:tcPr>
          <w:p w14:paraId="5111D807">
            <w:pPr>
              <w:spacing w:line="360" w:lineRule="auto"/>
              <w:rPr>
                <w:rFonts w:ascii="宋体" w:hAnsi="宋体" w:cs="宋体"/>
                <w:color w:val="auto"/>
                <w:kern w:val="0"/>
                <w:position w:val="0"/>
                <w:sz w:val="24"/>
                <w:szCs w:val="24"/>
                <w:highlight w:val="none"/>
              </w:rPr>
            </w:pPr>
          </w:p>
        </w:tc>
        <w:tc>
          <w:tcPr>
            <w:tcW w:w="905" w:type="dxa"/>
          </w:tcPr>
          <w:p w14:paraId="6928E626">
            <w:pPr>
              <w:spacing w:line="360" w:lineRule="auto"/>
              <w:rPr>
                <w:rFonts w:ascii="宋体" w:hAnsi="宋体" w:cs="宋体"/>
                <w:color w:val="auto"/>
                <w:kern w:val="0"/>
                <w:position w:val="0"/>
                <w:sz w:val="24"/>
                <w:szCs w:val="24"/>
                <w:highlight w:val="none"/>
              </w:rPr>
            </w:pPr>
          </w:p>
        </w:tc>
        <w:tc>
          <w:tcPr>
            <w:tcW w:w="904" w:type="dxa"/>
          </w:tcPr>
          <w:p w14:paraId="152BF342">
            <w:pPr>
              <w:spacing w:line="360" w:lineRule="auto"/>
              <w:rPr>
                <w:rFonts w:ascii="宋体" w:hAnsi="宋体" w:cs="宋体"/>
                <w:color w:val="auto"/>
                <w:kern w:val="0"/>
                <w:position w:val="0"/>
                <w:sz w:val="24"/>
                <w:szCs w:val="24"/>
                <w:highlight w:val="none"/>
              </w:rPr>
            </w:pPr>
          </w:p>
        </w:tc>
        <w:tc>
          <w:tcPr>
            <w:tcW w:w="3785" w:type="dxa"/>
          </w:tcPr>
          <w:p w14:paraId="394B0B7C">
            <w:pPr>
              <w:spacing w:line="360" w:lineRule="auto"/>
              <w:rPr>
                <w:rFonts w:ascii="宋体" w:hAnsi="宋体" w:cs="宋体"/>
                <w:color w:val="auto"/>
                <w:kern w:val="0"/>
                <w:position w:val="0"/>
                <w:sz w:val="24"/>
                <w:szCs w:val="24"/>
                <w:highlight w:val="none"/>
              </w:rPr>
            </w:pPr>
          </w:p>
        </w:tc>
      </w:tr>
      <w:tr w14:paraId="0B43B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jc w:val="center"/>
        </w:trPr>
        <w:tc>
          <w:tcPr>
            <w:tcW w:w="753" w:type="dxa"/>
            <w:vMerge w:val="continue"/>
          </w:tcPr>
          <w:p w14:paraId="0C0044A7">
            <w:pPr>
              <w:spacing w:line="360" w:lineRule="auto"/>
              <w:rPr>
                <w:rFonts w:ascii="宋体" w:hAnsi="宋体" w:cs="宋体"/>
                <w:color w:val="auto"/>
                <w:kern w:val="0"/>
                <w:position w:val="0"/>
                <w:sz w:val="24"/>
                <w:szCs w:val="24"/>
                <w:highlight w:val="none"/>
              </w:rPr>
            </w:pPr>
          </w:p>
        </w:tc>
        <w:tc>
          <w:tcPr>
            <w:tcW w:w="1736" w:type="dxa"/>
          </w:tcPr>
          <w:p w14:paraId="63D68E18">
            <w:pPr>
              <w:spacing w:line="360" w:lineRule="auto"/>
              <w:rPr>
                <w:rFonts w:ascii="宋体" w:hAnsi="宋体" w:cs="宋体"/>
                <w:color w:val="auto"/>
                <w:kern w:val="0"/>
                <w:position w:val="0"/>
                <w:sz w:val="24"/>
                <w:szCs w:val="24"/>
                <w:highlight w:val="none"/>
              </w:rPr>
            </w:pPr>
          </w:p>
        </w:tc>
        <w:tc>
          <w:tcPr>
            <w:tcW w:w="754" w:type="dxa"/>
          </w:tcPr>
          <w:p w14:paraId="42300857">
            <w:pPr>
              <w:spacing w:line="360" w:lineRule="auto"/>
              <w:rPr>
                <w:rFonts w:ascii="宋体" w:hAnsi="宋体" w:cs="宋体"/>
                <w:color w:val="auto"/>
                <w:kern w:val="0"/>
                <w:position w:val="0"/>
                <w:sz w:val="24"/>
                <w:szCs w:val="24"/>
                <w:highlight w:val="none"/>
              </w:rPr>
            </w:pPr>
          </w:p>
        </w:tc>
        <w:tc>
          <w:tcPr>
            <w:tcW w:w="905" w:type="dxa"/>
          </w:tcPr>
          <w:p w14:paraId="707B85EE">
            <w:pPr>
              <w:spacing w:line="360" w:lineRule="auto"/>
              <w:rPr>
                <w:rFonts w:ascii="宋体" w:hAnsi="宋体" w:cs="宋体"/>
                <w:color w:val="auto"/>
                <w:kern w:val="0"/>
                <w:position w:val="0"/>
                <w:sz w:val="24"/>
                <w:szCs w:val="24"/>
                <w:highlight w:val="none"/>
              </w:rPr>
            </w:pPr>
          </w:p>
        </w:tc>
        <w:tc>
          <w:tcPr>
            <w:tcW w:w="904" w:type="dxa"/>
          </w:tcPr>
          <w:p w14:paraId="19E8A352">
            <w:pPr>
              <w:spacing w:line="360" w:lineRule="auto"/>
              <w:rPr>
                <w:rFonts w:ascii="宋体" w:hAnsi="宋体" w:cs="宋体"/>
                <w:color w:val="auto"/>
                <w:kern w:val="0"/>
                <w:position w:val="0"/>
                <w:sz w:val="24"/>
                <w:szCs w:val="24"/>
                <w:highlight w:val="none"/>
              </w:rPr>
            </w:pPr>
          </w:p>
        </w:tc>
        <w:tc>
          <w:tcPr>
            <w:tcW w:w="3785" w:type="dxa"/>
          </w:tcPr>
          <w:p w14:paraId="7EE7021A">
            <w:pPr>
              <w:spacing w:line="360" w:lineRule="auto"/>
              <w:rPr>
                <w:rFonts w:ascii="宋体" w:hAnsi="宋体" w:cs="宋体"/>
                <w:color w:val="auto"/>
                <w:kern w:val="0"/>
                <w:position w:val="0"/>
                <w:sz w:val="24"/>
                <w:szCs w:val="24"/>
                <w:highlight w:val="none"/>
              </w:rPr>
            </w:pPr>
          </w:p>
        </w:tc>
      </w:tr>
    </w:tbl>
    <w:p w14:paraId="5777DAD6">
      <w:pPr>
        <w:snapToGrid w:val="0"/>
        <w:spacing w:line="360" w:lineRule="auto"/>
        <w:jc w:val="left"/>
        <w:outlineLvl w:val="1"/>
        <w:rPr>
          <w:rFonts w:ascii="宋体" w:hAnsi="宋体" w:cs="宋体"/>
          <w:b/>
          <w:bCs/>
          <w:color w:val="auto"/>
          <w:kern w:val="0"/>
          <w:position w:val="0"/>
          <w:sz w:val="32"/>
          <w:szCs w:val="32"/>
          <w:highlight w:val="none"/>
        </w:rPr>
      </w:pPr>
    </w:p>
    <w:p w14:paraId="7EE4210B">
      <w:pPr>
        <w:rPr>
          <w:rFonts w:ascii="宋体" w:hAnsi="宋体" w:cs="宋体"/>
          <w:color w:val="auto"/>
          <w:kern w:val="0"/>
          <w:position w:val="0"/>
          <w:highlight w:val="none"/>
        </w:rPr>
      </w:pPr>
    </w:p>
    <w:sectPr>
      <w:pgSz w:w="11906" w:h="16838"/>
      <w:pgMar w:top="1417" w:right="1701"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egoe UI Emoji">
    <w:panose1 w:val="020B0502040204020203"/>
    <w:charset w:val="00"/>
    <w:family w:val="swiss"/>
    <w:pitch w:val="default"/>
    <w:sig w:usb0="00000001" w:usb1="02000000" w:usb2="08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3D16">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038F8">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C038F8">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F337">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10DCC">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010DCC">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9F185"/>
    <w:multiLevelType w:val="singleLevel"/>
    <w:tmpl w:val="F739F185"/>
    <w:lvl w:ilvl="0" w:tentative="0">
      <w:start w:val="8"/>
      <w:numFmt w:val="decimal"/>
      <w:suff w:val="nothing"/>
      <w:lvlText w:val="%1、"/>
      <w:lvlJc w:val="left"/>
    </w:lvl>
  </w:abstractNum>
  <w:abstractNum w:abstractNumId="1">
    <w:nsid w:val="0466900A"/>
    <w:multiLevelType w:val="singleLevel"/>
    <w:tmpl w:val="0466900A"/>
    <w:lvl w:ilvl="0" w:tentative="0">
      <w:start w:val="2"/>
      <w:numFmt w:val="chineseCounting"/>
      <w:suff w:val="nothing"/>
      <w:lvlText w:val="%1、"/>
      <w:lvlJc w:val="left"/>
      <w:rPr>
        <w:rFonts w:hint="eastAsia"/>
      </w:rPr>
    </w:lvl>
  </w:abstractNum>
  <w:abstractNum w:abstractNumId="2">
    <w:nsid w:val="39E8B0EB"/>
    <w:multiLevelType w:val="singleLevel"/>
    <w:tmpl w:val="39E8B0EB"/>
    <w:lvl w:ilvl="0" w:tentative="0">
      <w:start w:val="2"/>
      <w:numFmt w:val="chineseCounting"/>
      <w:suff w:val="nothing"/>
      <w:lvlText w:val="%1、"/>
      <w:lvlJc w:val="left"/>
      <w:rPr>
        <w:rFonts w:hint="eastAsia"/>
      </w:rPr>
    </w:lvl>
  </w:abstractNum>
  <w:abstractNum w:abstractNumId="3">
    <w:nsid w:val="5A73EE5A"/>
    <w:multiLevelType w:val="singleLevel"/>
    <w:tmpl w:val="5A73EE5A"/>
    <w:lvl w:ilvl="0" w:tentative="0">
      <w:start w:val="1"/>
      <w:numFmt w:val="decimal"/>
      <w:suff w:val="nothing"/>
      <w:lvlText w:val="（%1）"/>
      <w:lvlJc w:val="left"/>
    </w:lvl>
  </w:abstractNum>
  <w:abstractNum w:abstractNumId="4">
    <w:nsid w:val="5CB8196D"/>
    <w:multiLevelType w:val="singleLevel"/>
    <w:tmpl w:val="5CB8196D"/>
    <w:lvl w:ilvl="0" w:tentative="0">
      <w:start w:val="3"/>
      <w:numFmt w:val="decimal"/>
      <w:suff w:val="nothing"/>
      <w:lvlText w:val="%1、"/>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1M2VjNjg3YzQ1OTFjNjhiN2JkMGQ2ZDJiZTA0NzUifQ=="/>
  </w:docVars>
  <w:rsids>
    <w:rsidRoot w:val="001708E4"/>
    <w:rsid w:val="000022EB"/>
    <w:rsid w:val="00003B12"/>
    <w:rsid w:val="00055D9F"/>
    <w:rsid w:val="00067AB9"/>
    <w:rsid w:val="00071901"/>
    <w:rsid w:val="000D4996"/>
    <w:rsid w:val="000E71BF"/>
    <w:rsid w:val="000F1233"/>
    <w:rsid w:val="00145E68"/>
    <w:rsid w:val="001708E4"/>
    <w:rsid w:val="001A0EDC"/>
    <w:rsid w:val="001C7BFC"/>
    <w:rsid w:val="00230DAF"/>
    <w:rsid w:val="002F143E"/>
    <w:rsid w:val="0034028F"/>
    <w:rsid w:val="003605C0"/>
    <w:rsid w:val="00365436"/>
    <w:rsid w:val="003744B4"/>
    <w:rsid w:val="00400ADE"/>
    <w:rsid w:val="00440208"/>
    <w:rsid w:val="004A0F20"/>
    <w:rsid w:val="00503EC9"/>
    <w:rsid w:val="00624BDB"/>
    <w:rsid w:val="006B0D93"/>
    <w:rsid w:val="006E0807"/>
    <w:rsid w:val="008C2B0B"/>
    <w:rsid w:val="009163AF"/>
    <w:rsid w:val="00954C3D"/>
    <w:rsid w:val="00973DD2"/>
    <w:rsid w:val="009843EF"/>
    <w:rsid w:val="00991F96"/>
    <w:rsid w:val="00993AD3"/>
    <w:rsid w:val="00A01E0D"/>
    <w:rsid w:val="00A610F7"/>
    <w:rsid w:val="00AD5454"/>
    <w:rsid w:val="00AE05F8"/>
    <w:rsid w:val="00B40B70"/>
    <w:rsid w:val="00B96D50"/>
    <w:rsid w:val="00BB6212"/>
    <w:rsid w:val="00C86804"/>
    <w:rsid w:val="00CD75C9"/>
    <w:rsid w:val="00D65051"/>
    <w:rsid w:val="00D921E8"/>
    <w:rsid w:val="00DE5A34"/>
    <w:rsid w:val="00DE5F3E"/>
    <w:rsid w:val="00E23C31"/>
    <w:rsid w:val="00E91975"/>
    <w:rsid w:val="00EA1C6F"/>
    <w:rsid w:val="00EB4D53"/>
    <w:rsid w:val="00F14939"/>
    <w:rsid w:val="00F24D56"/>
    <w:rsid w:val="00FA5CDB"/>
    <w:rsid w:val="00FD24F8"/>
    <w:rsid w:val="01CE65D2"/>
    <w:rsid w:val="02C95C52"/>
    <w:rsid w:val="033C6E7B"/>
    <w:rsid w:val="034C108A"/>
    <w:rsid w:val="055C7E83"/>
    <w:rsid w:val="07075C60"/>
    <w:rsid w:val="07E2174F"/>
    <w:rsid w:val="08350981"/>
    <w:rsid w:val="08991E7F"/>
    <w:rsid w:val="09297BD2"/>
    <w:rsid w:val="0B0A7E55"/>
    <w:rsid w:val="0DE049C6"/>
    <w:rsid w:val="103435D2"/>
    <w:rsid w:val="105B3329"/>
    <w:rsid w:val="108E2A27"/>
    <w:rsid w:val="13255454"/>
    <w:rsid w:val="16867211"/>
    <w:rsid w:val="16CE195E"/>
    <w:rsid w:val="176D002C"/>
    <w:rsid w:val="198D78AF"/>
    <w:rsid w:val="1A2736D1"/>
    <w:rsid w:val="1AFC2F3E"/>
    <w:rsid w:val="1CD9064D"/>
    <w:rsid w:val="1CE67A02"/>
    <w:rsid w:val="1D645145"/>
    <w:rsid w:val="1EA42F28"/>
    <w:rsid w:val="1EAB0F03"/>
    <w:rsid w:val="1ED45588"/>
    <w:rsid w:val="1EE12B77"/>
    <w:rsid w:val="1F0C64C7"/>
    <w:rsid w:val="211D479E"/>
    <w:rsid w:val="21565AA7"/>
    <w:rsid w:val="27071599"/>
    <w:rsid w:val="27B209E5"/>
    <w:rsid w:val="291E1980"/>
    <w:rsid w:val="29752839"/>
    <w:rsid w:val="29A80DCF"/>
    <w:rsid w:val="29FC6AB7"/>
    <w:rsid w:val="2A101393"/>
    <w:rsid w:val="2A66657E"/>
    <w:rsid w:val="2CBF58FC"/>
    <w:rsid w:val="2CD74B1F"/>
    <w:rsid w:val="30B77C7A"/>
    <w:rsid w:val="338559DC"/>
    <w:rsid w:val="373B6744"/>
    <w:rsid w:val="386F74F2"/>
    <w:rsid w:val="38765BD6"/>
    <w:rsid w:val="38D155B2"/>
    <w:rsid w:val="3C7A1448"/>
    <w:rsid w:val="3C8739D2"/>
    <w:rsid w:val="3D602878"/>
    <w:rsid w:val="3DFD4754"/>
    <w:rsid w:val="3E151A9D"/>
    <w:rsid w:val="3E194411"/>
    <w:rsid w:val="3E210442"/>
    <w:rsid w:val="3ED84AB1"/>
    <w:rsid w:val="40C02C3D"/>
    <w:rsid w:val="41464FCF"/>
    <w:rsid w:val="41D412F5"/>
    <w:rsid w:val="41EE2342"/>
    <w:rsid w:val="43952F64"/>
    <w:rsid w:val="45521829"/>
    <w:rsid w:val="46431172"/>
    <w:rsid w:val="473F2313"/>
    <w:rsid w:val="4A120973"/>
    <w:rsid w:val="4AC85AC7"/>
    <w:rsid w:val="4D537785"/>
    <w:rsid w:val="4DD0778F"/>
    <w:rsid w:val="4E4935D5"/>
    <w:rsid w:val="507B130C"/>
    <w:rsid w:val="557738B3"/>
    <w:rsid w:val="56CE02A0"/>
    <w:rsid w:val="56D25474"/>
    <w:rsid w:val="5BEC60DC"/>
    <w:rsid w:val="5DDE3FC4"/>
    <w:rsid w:val="5E2232F3"/>
    <w:rsid w:val="5E635D67"/>
    <w:rsid w:val="5FAC2E6E"/>
    <w:rsid w:val="60CF38D6"/>
    <w:rsid w:val="617E038A"/>
    <w:rsid w:val="63364050"/>
    <w:rsid w:val="637730D8"/>
    <w:rsid w:val="638D7905"/>
    <w:rsid w:val="63B94F34"/>
    <w:rsid w:val="65B133E3"/>
    <w:rsid w:val="663A2198"/>
    <w:rsid w:val="67EB2720"/>
    <w:rsid w:val="68570D81"/>
    <w:rsid w:val="696574CD"/>
    <w:rsid w:val="6C8D371F"/>
    <w:rsid w:val="6F3E4770"/>
    <w:rsid w:val="6FF46EB5"/>
    <w:rsid w:val="717E221A"/>
    <w:rsid w:val="73345810"/>
    <w:rsid w:val="7363100A"/>
    <w:rsid w:val="73E03C6C"/>
    <w:rsid w:val="74C94DB4"/>
    <w:rsid w:val="77A62E19"/>
    <w:rsid w:val="7BE12C1C"/>
    <w:rsid w:val="7D354BF7"/>
    <w:rsid w:val="7DFC3227"/>
    <w:rsid w:val="7E490D14"/>
    <w:rsid w:val="7E8A1B2B"/>
    <w:rsid w:val="7FC51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5"/>
    <w:qFormat/>
    <w:uiPriority w:val="9"/>
    <w:pPr>
      <w:spacing w:line="360" w:lineRule="auto"/>
      <w:jc w:val="center"/>
      <w:outlineLvl w:val="0"/>
    </w:pPr>
    <w:rPr>
      <w:b/>
      <w:kern w:val="44"/>
      <w:sz w:val="32"/>
      <w:szCs w:val="20"/>
    </w:rPr>
  </w:style>
  <w:style w:type="paragraph" w:styleId="4">
    <w:name w:val="heading 2"/>
    <w:basedOn w:val="1"/>
    <w:next w:val="1"/>
    <w:link w:val="66"/>
    <w:qFormat/>
    <w:uiPriority w:val="9"/>
    <w:pPr>
      <w:keepNext/>
      <w:keepLines/>
      <w:spacing w:line="360" w:lineRule="auto"/>
      <w:outlineLvl w:val="1"/>
    </w:pPr>
    <w:rPr>
      <w:rFonts w:ascii="Cambria" w:hAnsi="Cambria"/>
      <w:b/>
      <w:bCs/>
      <w:kern w:val="0"/>
      <w:sz w:val="32"/>
      <w:szCs w:val="32"/>
    </w:rPr>
  </w:style>
  <w:style w:type="paragraph" w:styleId="5">
    <w:name w:val="heading 3"/>
    <w:basedOn w:val="1"/>
    <w:next w:val="1"/>
    <w:link w:val="67"/>
    <w:qFormat/>
    <w:uiPriority w:val="9"/>
    <w:pPr>
      <w:keepNext/>
      <w:keepLines/>
      <w:spacing w:before="260" w:after="260" w:line="416" w:lineRule="auto"/>
      <w:outlineLvl w:val="2"/>
    </w:pPr>
    <w:rPr>
      <w:b/>
      <w:bCs/>
      <w:sz w:val="32"/>
      <w:szCs w:val="32"/>
    </w:rPr>
  </w:style>
  <w:style w:type="paragraph" w:styleId="6">
    <w:name w:val="heading 4"/>
    <w:basedOn w:val="1"/>
    <w:next w:val="1"/>
    <w:link w:val="68"/>
    <w:qFormat/>
    <w:uiPriority w:val="99"/>
    <w:pPr>
      <w:keepNext/>
      <w:keepLines/>
      <w:spacing w:before="280" w:after="290" w:line="376" w:lineRule="auto"/>
      <w:outlineLvl w:val="3"/>
    </w:pPr>
    <w:rPr>
      <w:rFonts w:ascii="Cambria" w:hAnsi="Cambria"/>
      <w:b/>
      <w:bCs/>
      <w:sz w:val="28"/>
      <w:szCs w:val="28"/>
    </w:rPr>
  </w:style>
  <w:style w:type="paragraph" w:styleId="7">
    <w:name w:val="heading 5"/>
    <w:next w:val="1"/>
    <w:link w:val="69"/>
    <w:qFormat/>
    <w:uiPriority w:val="0"/>
    <w:pPr>
      <w:keepNext/>
      <w:keepLines/>
      <w:spacing w:before="280" w:after="290" w:line="372" w:lineRule="auto"/>
      <w:outlineLvl w:val="4"/>
    </w:pPr>
    <w:rPr>
      <w:rFonts w:ascii="Times New Roman" w:hAnsi="Times New Roman" w:eastAsia="宋体" w:cs="Times New Roman"/>
      <w:kern w:val="2"/>
      <w:sz w:val="28"/>
      <w:lang w:val="en-US" w:eastAsia="zh-CN" w:bidi="ar-SA"/>
    </w:rPr>
  </w:style>
  <w:style w:type="paragraph" w:styleId="8">
    <w:name w:val="heading 6"/>
    <w:basedOn w:val="1"/>
    <w:next w:val="1"/>
    <w:link w:val="70"/>
    <w:qFormat/>
    <w:uiPriority w:val="0"/>
    <w:pPr>
      <w:keepNext/>
      <w:keepLines/>
      <w:spacing w:before="240" w:after="64" w:line="317" w:lineRule="auto"/>
      <w:outlineLvl w:val="5"/>
    </w:pPr>
    <w:rPr>
      <w:rFonts w:ascii="Arial" w:hAnsi="Arial" w:eastAsia="黑体"/>
      <w:b/>
      <w:kern w:val="0"/>
      <w:sz w:val="24"/>
      <w:szCs w:val="20"/>
    </w:rPr>
  </w:style>
  <w:style w:type="paragraph" w:styleId="9">
    <w:name w:val="heading 7"/>
    <w:basedOn w:val="1"/>
    <w:next w:val="1"/>
    <w:link w:val="71"/>
    <w:qFormat/>
    <w:uiPriority w:val="0"/>
    <w:pPr>
      <w:keepNext/>
      <w:keepLines/>
      <w:spacing w:before="240" w:after="64" w:line="317" w:lineRule="auto"/>
      <w:outlineLvl w:val="6"/>
    </w:pPr>
    <w:rPr>
      <w:b/>
      <w:kern w:val="0"/>
      <w:sz w:val="24"/>
      <w:szCs w:val="20"/>
    </w:rPr>
  </w:style>
  <w:style w:type="paragraph" w:styleId="10">
    <w:name w:val="heading 8"/>
    <w:basedOn w:val="1"/>
    <w:next w:val="1"/>
    <w:link w:val="72"/>
    <w:qFormat/>
    <w:uiPriority w:val="0"/>
    <w:pPr>
      <w:keepNext/>
      <w:keepLines/>
      <w:spacing w:before="240" w:after="64" w:line="317" w:lineRule="auto"/>
      <w:outlineLvl w:val="7"/>
    </w:pPr>
    <w:rPr>
      <w:rFonts w:ascii="Arial" w:hAnsi="Arial" w:eastAsia="黑体"/>
      <w:kern w:val="0"/>
      <w:sz w:val="24"/>
      <w:szCs w:val="20"/>
    </w:rPr>
  </w:style>
  <w:style w:type="paragraph" w:styleId="11">
    <w:name w:val="heading 9"/>
    <w:basedOn w:val="1"/>
    <w:next w:val="1"/>
    <w:link w:val="73"/>
    <w:qFormat/>
    <w:uiPriority w:val="0"/>
    <w:pPr>
      <w:keepNext/>
      <w:keepLines/>
      <w:spacing w:before="240" w:after="64" w:line="317" w:lineRule="auto"/>
      <w:outlineLvl w:val="8"/>
    </w:pPr>
    <w:rPr>
      <w:rFonts w:ascii="Arial" w:hAnsi="Arial" w:eastAsia="黑体"/>
      <w:kern w:val="0"/>
      <w:sz w:val="20"/>
      <w:szCs w:val="20"/>
    </w:rPr>
  </w:style>
  <w:style w:type="character" w:default="1" w:styleId="50">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0"/>
    <w:qFormat/>
    <w:uiPriority w:val="0"/>
    <w:pPr>
      <w:spacing w:after="120"/>
    </w:pPr>
    <w:rPr>
      <w:szCs w:val="24"/>
    </w:rPr>
  </w:style>
  <w:style w:type="paragraph" w:styleId="12">
    <w:name w:val="toc 7"/>
    <w:basedOn w:val="1"/>
    <w:next w:val="1"/>
    <w:unhideWhenUsed/>
    <w:qFormat/>
    <w:uiPriority w:val="39"/>
    <w:pPr>
      <w:ind w:left="2520" w:leftChars="1200"/>
    </w:pPr>
    <w:rPr>
      <w:rFonts w:ascii="Georgia" w:hAnsi="Georgia" w:eastAsia="Georgia" w:cs="Segoe UI Emoji"/>
    </w:rPr>
  </w:style>
  <w:style w:type="paragraph" w:styleId="13">
    <w:name w:val="Normal Indent"/>
    <w:basedOn w:val="1"/>
    <w:link w:val="74"/>
    <w:qFormat/>
    <w:uiPriority w:val="0"/>
    <w:pPr>
      <w:adjustRightInd w:val="0"/>
      <w:ind w:firstLine="420"/>
      <w:jc w:val="left"/>
      <w:textAlignment w:val="baseline"/>
    </w:pPr>
    <w:rPr>
      <w:rFonts w:ascii="Calibri" w:hAnsi="Calibri" w:eastAsia="楷体_GB2312"/>
      <w:kern w:val="0"/>
      <w:sz w:val="24"/>
      <w:szCs w:val="20"/>
    </w:rPr>
  </w:style>
  <w:style w:type="paragraph" w:styleId="14">
    <w:name w:val="caption"/>
    <w:basedOn w:val="1"/>
    <w:next w:val="1"/>
    <w:qFormat/>
    <w:uiPriority w:val="0"/>
    <w:pPr>
      <w:keepLines/>
      <w:tabs>
        <w:tab w:val="left" w:pos="0"/>
      </w:tabs>
      <w:spacing w:before="152" w:after="160" w:line="240" w:lineRule="atLeast"/>
      <w:jc w:val="left"/>
    </w:pPr>
    <w:rPr>
      <w:rFonts w:ascii="Arial" w:hAnsi="Arial" w:eastAsia="黑体" w:cs="Arial"/>
      <w:bCs/>
      <w:snapToGrid w:val="0"/>
      <w:kern w:val="0"/>
      <w:sz w:val="20"/>
      <w:szCs w:val="20"/>
    </w:rPr>
  </w:style>
  <w:style w:type="paragraph" w:styleId="15">
    <w:name w:val="Document Map"/>
    <w:basedOn w:val="1"/>
    <w:link w:val="75"/>
    <w:unhideWhenUsed/>
    <w:qFormat/>
    <w:uiPriority w:val="99"/>
    <w:rPr>
      <w:rFonts w:ascii="宋体"/>
      <w:kern w:val="0"/>
      <w:sz w:val="18"/>
      <w:szCs w:val="18"/>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76"/>
    <w:unhideWhenUsed/>
    <w:qFormat/>
    <w:uiPriority w:val="99"/>
    <w:pPr>
      <w:jc w:val="left"/>
    </w:pPr>
  </w:style>
  <w:style w:type="paragraph" w:styleId="18">
    <w:name w:val="Salutation"/>
    <w:basedOn w:val="1"/>
    <w:next w:val="1"/>
    <w:link w:val="106"/>
    <w:qFormat/>
    <w:uiPriority w:val="99"/>
    <w:pPr>
      <w:widowControl/>
      <w:jc w:val="left"/>
    </w:pPr>
    <w:rPr>
      <w:kern w:val="0"/>
      <w:sz w:val="30"/>
      <w:szCs w:val="20"/>
    </w:rPr>
  </w:style>
  <w:style w:type="paragraph" w:styleId="19">
    <w:name w:val="Body Text 3"/>
    <w:basedOn w:val="1"/>
    <w:link w:val="108"/>
    <w:qFormat/>
    <w:uiPriority w:val="0"/>
    <w:pPr>
      <w:spacing w:line="500" w:lineRule="exact"/>
    </w:pPr>
    <w:rPr>
      <w:color w:val="000000"/>
      <w:kern w:val="0"/>
      <w:sz w:val="24"/>
      <w:szCs w:val="20"/>
    </w:rPr>
  </w:style>
  <w:style w:type="paragraph" w:styleId="20">
    <w:name w:val="Body Text Indent"/>
    <w:basedOn w:val="1"/>
    <w:next w:val="21"/>
    <w:link w:val="77"/>
    <w:unhideWhenUsed/>
    <w:qFormat/>
    <w:uiPriority w:val="0"/>
    <w:pPr>
      <w:spacing w:after="120"/>
      <w:ind w:left="420" w:leftChars="200"/>
    </w:pPr>
  </w:style>
  <w:style w:type="paragraph" w:styleId="21">
    <w:name w:val="envelope return"/>
    <w:basedOn w:val="1"/>
    <w:qFormat/>
    <w:uiPriority w:val="99"/>
    <w:pPr>
      <w:snapToGrid w:val="0"/>
    </w:pPr>
    <w:rPr>
      <w:rFonts w:ascii="Arial" w:hAnsi="Arial"/>
    </w:rPr>
  </w:style>
  <w:style w:type="paragraph" w:styleId="22">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3">
    <w:name w:val="index 4"/>
    <w:basedOn w:val="1"/>
    <w:next w:val="1"/>
    <w:qFormat/>
    <w:uiPriority w:val="0"/>
    <w:pPr>
      <w:ind w:left="1260"/>
    </w:pPr>
    <w:rPr>
      <w:rFonts w:ascii="Calibri" w:hAnsi="Calibri"/>
      <w:szCs w:val="20"/>
    </w:rPr>
  </w:style>
  <w:style w:type="paragraph" w:styleId="24">
    <w:name w:val="toc 5"/>
    <w:basedOn w:val="1"/>
    <w:next w:val="1"/>
    <w:unhideWhenUsed/>
    <w:qFormat/>
    <w:uiPriority w:val="39"/>
    <w:pPr>
      <w:ind w:left="1680" w:leftChars="800"/>
    </w:pPr>
    <w:rPr>
      <w:rFonts w:ascii="Georgia" w:hAnsi="Georgia" w:eastAsia="Georgia" w:cs="Segoe UI Emoji"/>
    </w:rPr>
  </w:style>
  <w:style w:type="paragraph" w:styleId="25">
    <w:name w:val="toc 3"/>
    <w:basedOn w:val="1"/>
    <w:next w:val="1"/>
    <w:qFormat/>
    <w:uiPriority w:val="39"/>
    <w:pPr>
      <w:ind w:left="840" w:leftChars="400"/>
    </w:pPr>
    <w:rPr>
      <w:rFonts w:ascii="Calibri" w:hAnsi="Calibri"/>
      <w:szCs w:val="20"/>
    </w:rPr>
  </w:style>
  <w:style w:type="paragraph" w:styleId="26">
    <w:name w:val="Plain Text"/>
    <w:basedOn w:val="1"/>
    <w:next w:val="1"/>
    <w:link w:val="78"/>
    <w:qFormat/>
    <w:uiPriority w:val="0"/>
    <w:rPr>
      <w:rFonts w:ascii="宋体" w:hAnsi="Courier New"/>
      <w:szCs w:val="20"/>
    </w:rPr>
  </w:style>
  <w:style w:type="paragraph" w:styleId="27">
    <w:name w:val="toc 8"/>
    <w:basedOn w:val="1"/>
    <w:next w:val="1"/>
    <w:unhideWhenUsed/>
    <w:qFormat/>
    <w:uiPriority w:val="39"/>
    <w:pPr>
      <w:ind w:left="2940" w:leftChars="1400"/>
    </w:pPr>
    <w:rPr>
      <w:rFonts w:ascii="Georgia" w:hAnsi="Georgia" w:eastAsia="Georgia" w:cs="Segoe UI Emoji"/>
    </w:rPr>
  </w:style>
  <w:style w:type="paragraph" w:styleId="28">
    <w:name w:val="Date"/>
    <w:basedOn w:val="1"/>
    <w:next w:val="1"/>
    <w:link w:val="111"/>
    <w:qFormat/>
    <w:uiPriority w:val="99"/>
    <w:pPr>
      <w:ind w:left="100" w:leftChars="2500"/>
    </w:pPr>
    <w:rPr>
      <w:szCs w:val="24"/>
    </w:rPr>
  </w:style>
  <w:style w:type="paragraph" w:styleId="29">
    <w:name w:val="Body Text Indent 2"/>
    <w:basedOn w:val="1"/>
    <w:link w:val="113"/>
    <w:qFormat/>
    <w:uiPriority w:val="0"/>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30">
    <w:name w:val="Balloon Text"/>
    <w:basedOn w:val="1"/>
    <w:link w:val="79"/>
    <w:unhideWhenUsed/>
    <w:qFormat/>
    <w:uiPriority w:val="99"/>
    <w:rPr>
      <w:sz w:val="18"/>
      <w:szCs w:val="18"/>
    </w:rPr>
  </w:style>
  <w:style w:type="paragraph" w:styleId="31">
    <w:name w:val="footer"/>
    <w:basedOn w:val="1"/>
    <w:link w:val="80"/>
    <w:unhideWhenUsed/>
    <w:qFormat/>
    <w:uiPriority w:val="99"/>
    <w:pPr>
      <w:tabs>
        <w:tab w:val="center" w:pos="4153"/>
        <w:tab w:val="right" w:pos="8306"/>
      </w:tabs>
      <w:snapToGrid w:val="0"/>
      <w:jc w:val="left"/>
    </w:pPr>
    <w:rPr>
      <w:kern w:val="0"/>
      <w:sz w:val="18"/>
      <w:szCs w:val="18"/>
    </w:rPr>
  </w:style>
  <w:style w:type="paragraph" w:styleId="32">
    <w:name w:val="header"/>
    <w:basedOn w:val="1"/>
    <w:link w:val="8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adjustRightInd w:val="0"/>
      <w:jc w:val="left"/>
      <w:textAlignment w:val="baseline"/>
    </w:pPr>
    <w:rPr>
      <w:rFonts w:ascii="Calibri" w:hAnsi="Calibri" w:eastAsia="楷体_GB2312"/>
      <w:sz w:val="24"/>
      <w:szCs w:val="20"/>
    </w:rPr>
  </w:style>
  <w:style w:type="paragraph" w:styleId="34">
    <w:name w:val="toc 4"/>
    <w:basedOn w:val="1"/>
    <w:next w:val="1"/>
    <w:unhideWhenUsed/>
    <w:qFormat/>
    <w:uiPriority w:val="39"/>
    <w:pPr>
      <w:ind w:left="1260" w:leftChars="600"/>
    </w:pPr>
    <w:rPr>
      <w:rFonts w:ascii="Georgia" w:hAnsi="Georgia" w:eastAsia="Georgia" w:cs="Segoe UI Emoji"/>
    </w:rPr>
  </w:style>
  <w:style w:type="paragraph" w:styleId="35">
    <w:name w:val="Subtitle"/>
    <w:basedOn w:val="1"/>
    <w:next w:val="1"/>
    <w:link w:val="116"/>
    <w:qFormat/>
    <w:uiPriority w:val="0"/>
    <w:pPr>
      <w:spacing w:before="240" w:after="60" w:line="312" w:lineRule="auto"/>
      <w:jc w:val="center"/>
      <w:outlineLvl w:val="1"/>
    </w:pPr>
    <w:rPr>
      <w:rFonts w:ascii="Cambria" w:hAnsi="Cambria"/>
      <w:b/>
      <w:kern w:val="28"/>
      <w:sz w:val="32"/>
      <w:szCs w:val="20"/>
    </w:rPr>
  </w:style>
  <w:style w:type="paragraph" w:styleId="36">
    <w:name w:val="toc 6"/>
    <w:basedOn w:val="1"/>
    <w:next w:val="1"/>
    <w:unhideWhenUsed/>
    <w:qFormat/>
    <w:uiPriority w:val="39"/>
    <w:pPr>
      <w:ind w:left="2100" w:leftChars="1000"/>
    </w:pPr>
    <w:rPr>
      <w:rFonts w:ascii="Georgia" w:hAnsi="Georgia" w:eastAsia="Georgia" w:cs="Segoe UI Emoji"/>
    </w:rPr>
  </w:style>
  <w:style w:type="paragraph" w:styleId="37">
    <w:name w:val="Body Text Indent 3"/>
    <w:basedOn w:val="1"/>
    <w:link w:val="118"/>
    <w:qFormat/>
    <w:uiPriority w:val="0"/>
    <w:pPr>
      <w:spacing w:line="620" w:lineRule="exact"/>
      <w:ind w:firstLine="570"/>
    </w:pPr>
    <w:rPr>
      <w:rFonts w:ascii="宋体"/>
      <w:kern w:val="0"/>
      <w:sz w:val="24"/>
      <w:szCs w:val="20"/>
    </w:rPr>
  </w:style>
  <w:style w:type="paragraph" w:styleId="38">
    <w:name w:val="toc 2"/>
    <w:basedOn w:val="1"/>
    <w:next w:val="1"/>
    <w:unhideWhenUsed/>
    <w:qFormat/>
    <w:uiPriority w:val="39"/>
    <w:pPr>
      <w:ind w:left="420" w:leftChars="200"/>
    </w:pPr>
    <w:rPr>
      <w:szCs w:val="24"/>
    </w:rPr>
  </w:style>
  <w:style w:type="paragraph" w:styleId="39">
    <w:name w:val="toc 9"/>
    <w:basedOn w:val="1"/>
    <w:next w:val="1"/>
    <w:unhideWhenUsed/>
    <w:qFormat/>
    <w:uiPriority w:val="39"/>
    <w:pPr>
      <w:ind w:left="3360" w:leftChars="1600"/>
    </w:pPr>
    <w:rPr>
      <w:rFonts w:ascii="Georgia" w:hAnsi="Georgia" w:eastAsia="Georgia" w:cs="Segoe UI Emoji"/>
    </w:rPr>
  </w:style>
  <w:style w:type="paragraph" w:styleId="40">
    <w:name w:val="Body Text 2"/>
    <w:basedOn w:val="1"/>
    <w:link w:val="119"/>
    <w:qFormat/>
    <w:uiPriority w:val="0"/>
    <w:pPr>
      <w:spacing w:after="120" w:line="480" w:lineRule="auto"/>
    </w:pPr>
    <w:rPr>
      <w:szCs w:val="24"/>
    </w:rPr>
  </w:style>
  <w:style w:type="paragraph" w:styleId="4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2">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3">
    <w:name w:val="Normal (Web)"/>
    <w:basedOn w:val="1"/>
    <w:link w:val="372"/>
    <w:unhideWhenUsed/>
    <w:qFormat/>
    <w:uiPriority w:val="99"/>
    <w:pPr>
      <w:spacing w:before="100" w:beforeAutospacing="1" w:after="100" w:afterAutospacing="1"/>
      <w:jc w:val="left"/>
    </w:pPr>
    <w:rPr>
      <w:rFonts w:ascii="Calibri" w:hAnsi="Calibri"/>
      <w:kern w:val="0"/>
      <w:sz w:val="24"/>
      <w:szCs w:val="20"/>
    </w:rPr>
  </w:style>
  <w:style w:type="paragraph" w:styleId="44">
    <w:name w:val="Title"/>
    <w:basedOn w:val="1"/>
    <w:link w:val="122"/>
    <w:qFormat/>
    <w:uiPriority w:val="0"/>
    <w:pPr>
      <w:spacing w:before="240" w:after="60"/>
      <w:jc w:val="center"/>
      <w:outlineLvl w:val="0"/>
    </w:pPr>
    <w:rPr>
      <w:rFonts w:ascii="Arial" w:hAnsi="Arial"/>
      <w:b/>
      <w:bCs/>
      <w:sz w:val="32"/>
      <w:szCs w:val="32"/>
    </w:rPr>
  </w:style>
  <w:style w:type="paragraph" w:styleId="45">
    <w:name w:val="annotation subject"/>
    <w:basedOn w:val="17"/>
    <w:next w:val="17"/>
    <w:link w:val="82"/>
    <w:unhideWhenUsed/>
    <w:qFormat/>
    <w:uiPriority w:val="99"/>
    <w:rPr>
      <w:b/>
      <w:bCs/>
    </w:rPr>
  </w:style>
  <w:style w:type="paragraph" w:styleId="46">
    <w:name w:val="Body Text First Indent"/>
    <w:basedOn w:val="2"/>
    <w:link w:val="124"/>
    <w:qFormat/>
    <w:uiPriority w:val="0"/>
    <w:pPr>
      <w:ind w:firstLine="420" w:firstLineChars="100"/>
    </w:pPr>
    <w:rPr>
      <w:kern w:val="0"/>
      <w:sz w:val="20"/>
    </w:rPr>
  </w:style>
  <w:style w:type="paragraph" w:styleId="47">
    <w:name w:val="Body Text First Indent 2"/>
    <w:basedOn w:val="20"/>
    <w:link w:val="83"/>
    <w:unhideWhenUsed/>
    <w:qFormat/>
    <w:uiPriority w:val="99"/>
    <w:pPr>
      <w:ind w:firstLine="420" w:firstLineChars="200"/>
    </w:pPr>
  </w:style>
  <w:style w:type="table" w:styleId="49">
    <w:name w:val="Table Grid"/>
    <w:basedOn w:val="48"/>
    <w:unhideWhenUse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rPr>
  </w:style>
  <w:style w:type="character" w:styleId="52">
    <w:name w:val="page number"/>
    <w:basedOn w:val="50"/>
    <w:qFormat/>
    <w:uiPriority w:val="0"/>
  </w:style>
  <w:style w:type="character" w:styleId="53">
    <w:name w:val="FollowedHyperlink"/>
    <w:unhideWhenUsed/>
    <w:qFormat/>
    <w:uiPriority w:val="0"/>
    <w:rPr>
      <w:color w:val="800080"/>
      <w:u w:val="single"/>
    </w:rPr>
  </w:style>
  <w:style w:type="character" w:styleId="54">
    <w:name w:val="Emphasis"/>
    <w:qFormat/>
    <w:uiPriority w:val="20"/>
  </w:style>
  <w:style w:type="character" w:styleId="55">
    <w:name w:val="HTML Definition"/>
    <w:unhideWhenUsed/>
    <w:qFormat/>
    <w:uiPriority w:val="99"/>
  </w:style>
  <w:style w:type="character" w:styleId="56">
    <w:name w:val="HTML Typewriter"/>
    <w:qFormat/>
    <w:uiPriority w:val="99"/>
    <w:rPr>
      <w:rFonts w:ascii="黑体" w:hAnsi="Courier New" w:eastAsia="黑体" w:cs="Courier New"/>
      <w:sz w:val="14"/>
      <w:szCs w:val="14"/>
    </w:rPr>
  </w:style>
  <w:style w:type="character" w:styleId="57">
    <w:name w:val="HTML Acronym"/>
    <w:unhideWhenUsed/>
    <w:qFormat/>
    <w:uiPriority w:val="99"/>
  </w:style>
  <w:style w:type="character" w:styleId="58">
    <w:name w:val="HTML Variable"/>
    <w:unhideWhenUsed/>
    <w:qFormat/>
    <w:uiPriority w:val="99"/>
  </w:style>
  <w:style w:type="character" w:styleId="59">
    <w:name w:val="Hyperlink"/>
    <w:unhideWhenUsed/>
    <w:qFormat/>
    <w:uiPriority w:val="99"/>
    <w:rPr>
      <w:color w:val="0000FF"/>
      <w:u w:val="single"/>
    </w:rPr>
  </w:style>
  <w:style w:type="character" w:styleId="60">
    <w:name w:val="HTML Code"/>
    <w:unhideWhenUsed/>
    <w:qFormat/>
    <w:uiPriority w:val="99"/>
    <w:rPr>
      <w:rFonts w:ascii="serif" w:hAnsi="serif" w:eastAsia="serif" w:cs="serif"/>
      <w:sz w:val="21"/>
      <w:szCs w:val="21"/>
    </w:rPr>
  </w:style>
  <w:style w:type="character" w:styleId="61">
    <w:name w:val="annotation reference"/>
    <w:unhideWhenUsed/>
    <w:qFormat/>
    <w:uiPriority w:val="99"/>
    <w:rPr>
      <w:sz w:val="21"/>
      <w:szCs w:val="21"/>
    </w:rPr>
  </w:style>
  <w:style w:type="character" w:styleId="62">
    <w:name w:val="HTML Cite"/>
    <w:unhideWhenUsed/>
    <w:qFormat/>
    <w:uiPriority w:val="99"/>
  </w:style>
  <w:style w:type="character" w:styleId="63">
    <w:name w:val="HTML Keyboard"/>
    <w:unhideWhenUsed/>
    <w:qFormat/>
    <w:uiPriority w:val="99"/>
    <w:rPr>
      <w:rFonts w:hint="default" w:ascii="serif" w:hAnsi="serif" w:eastAsia="serif" w:cs="serif"/>
      <w:sz w:val="21"/>
      <w:szCs w:val="21"/>
    </w:rPr>
  </w:style>
  <w:style w:type="character" w:styleId="64">
    <w:name w:val="HTML Sample"/>
    <w:unhideWhenUsed/>
    <w:qFormat/>
    <w:uiPriority w:val="99"/>
    <w:rPr>
      <w:rFonts w:hint="default" w:ascii="serif" w:hAnsi="serif" w:eastAsia="serif" w:cs="serif"/>
      <w:sz w:val="21"/>
      <w:szCs w:val="21"/>
    </w:rPr>
  </w:style>
  <w:style w:type="character" w:customStyle="1" w:styleId="65">
    <w:name w:val="标题 1 字符"/>
    <w:basedOn w:val="50"/>
    <w:link w:val="3"/>
    <w:qFormat/>
    <w:uiPriority w:val="9"/>
    <w:rPr>
      <w:rFonts w:ascii="Times New Roman" w:hAnsi="Times New Roman" w:eastAsia="宋体" w:cs="Times New Roman"/>
      <w:b/>
      <w:kern w:val="44"/>
      <w:sz w:val="32"/>
      <w:szCs w:val="20"/>
    </w:rPr>
  </w:style>
  <w:style w:type="character" w:customStyle="1" w:styleId="66">
    <w:name w:val="标题 2 字符"/>
    <w:basedOn w:val="50"/>
    <w:link w:val="4"/>
    <w:qFormat/>
    <w:uiPriority w:val="9"/>
    <w:rPr>
      <w:rFonts w:ascii="Cambria" w:hAnsi="Cambria" w:eastAsia="宋体" w:cs="Times New Roman"/>
      <w:b/>
      <w:bCs/>
      <w:kern w:val="0"/>
      <w:sz w:val="32"/>
      <w:szCs w:val="32"/>
    </w:rPr>
  </w:style>
  <w:style w:type="character" w:customStyle="1" w:styleId="67">
    <w:name w:val="标题 3 字符1"/>
    <w:basedOn w:val="50"/>
    <w:link w:val="5"/>
    <w:qFormat/>
    <w:uiPriority w:val="9"/>
    <w:rPr>
      <w:rFonts w:ascii="Times New Roman" w:hAnsi="Times New Roman" w:eastAsia="宋体" w:cs="Times New Roman"/>
      <w:b/>
      <w:bCs/>
      <w:sz w:val="32"/>
      <w:szCs w:val="32"/>
    </w:rPr>
  </w:style>
  <w:style w:type="character" w:customStyle="1" w:styleId="68">
    <w:name w:val="标题 4 字符"/>
    <w:basedOn w:val="50"/>
    <w:link w:val="6"/>
    <w:qFormat/>
    <w:uiPriority w:val="99"/>
    <w:rPr>
      <w:rFonts w:ascii="Cambria" w:hAnsi="Cambria" w:eastAsia="宋体" w:cs="Times New Roman"/>
      <w:b/>
      <w:bCs/>
      <w:sz w:val="28"/>
      <w:szCs w:val="28"/>
    </w:rPr>
  </w:style>
  <w:style w:type="character" w:customStyle="1" w:styleId="69">
    <w:name w:val="标题 5 字符"/>
    <w:basedOn w:val="50"/>
    <w:link w:val="7"/>
    <w:qFormat/>
    <w:uiPriority w:val="0"/>
    <w:rPr>
      <w:rFonts w:ascii="Times New Roman" w:hAnsi="Times New Roman" w:eastAsia="宋体" w:cs="Times New Roman"/>
      <w:sz w:val="28"/>
      <w:szCs w:val="20"/>
    </w:rPr>
  </w:style>
  <w:style w:type="character" w:customStyle="1" w:styleId="70">
    <w:name w:val="标题 6 字符"/>
    <w:basedOn w:val="50"/>
    <w:link w:val="8"/>
    <w:qFormat/>
    <w:uiPriority w:val="0"/>
    <w:rPr>
      <w:rFonts w:ascii="Arial" w:hAnsi="Arial" w:eastAsia="黑体" w:cs="Times New Roman"/>
      <w:b/>
      <w:kern w:val="0"/>
      <w:sz w:val="24"/>
      <w:szCs w:val="20"/>
    </w:rPr>
  </w:style>
  <w:style w:type="character" w:customStyle="1" w:styleId="71">
    <w:name w:val="标题 7 字符"/>
    <w:basedOn w:val="50"/>
    <w:link w:val="9"/>
    <w:qFormat/>
    <w:uiPriority w:val="0"/>
    <w:rPr>
      <w:rFonts w:ascii="Times New Roman" w:hAnsi="Times New Roman" w:eastAsia="宋体" w:cs="Times New Roman"/>
      <w:b/>
      <w:kern w:val="0"/>
      <w:sz w:val="24"/>
      <w:szCs w:val="20"/>
    </w:rPr>
  </w:style>
  <w:style w:type="character" w:customStyle="1" w:styleId="72">
    <w:name w:val="标题 8 字符"/>
    <w:basedOn w:val="50"/>
    <w:link w:val="10"/>
    <w:qFormat/>
    <w:uiPriority w:val="0"/>
    <w:rPr>
      <w:rFonts w:ascii="Arial" w:hAnsi="Arial" w:eastAsia="黑体" w:cs="Times New Roman"/>
      <w:kern w:val="0"/>
      <w:sz w:val="24"/>
      <w:szCs w:val="20"/>
    </w:rPr>
  </w:style>
  <w:style w:type="character" w:customStyle="1" w:styleId="73">
    <w:name w:val="标题 9 字符"/>
    <w:basedOn w:val="50"/>
    <w:link w:val="11"/>
    <w:qFormat/>
    <w:uiPriority w:val="0"/>
    <w:rPr>
      <w:rFonts w:ascii="Arial" w:hAnsi="Arial" w:eastAsia="黑体" w:cs="Times New Roman"/>
      <w:kern w:val="0"/>
      <w:sz w:val="20"/>
      <w:szCs w:val="20"/>
    </w:rPr>
  </w:style>
  <w:style w:type="character" w:customStyle="1" w:styleId="74">
    <w:name w:val="正文缩进 字符"/>
    <w:link w:val="13"/>
    <w:qFormat/>
    <w:uiPriority w:val="0"/>
    <w:rPr>
      <w:rFonts w:ascii="Calibri" w:hAnsi="Calibri" w:eastAsia="楷体_GB2312" w:cs="Times New Roman"/>
      <w:kern w:val="0"/>
      <w:sz w:val="24"/>
      <w:szCs w:val="20"/>
    </w:rPr>
  </w:style>
  <w:style w:type="character" w:customStyle="1" w:styleId="75">
    <w:name w:val="文档结构图 字符"/>
    <w:basedOn w:val="50"/>
    <w:link w:val="15"/>
    <w:qFormat/>
    <w:uiPriority w:val="99"/>
    <w:rPr>
      <w:rFonts w:ascii="宋体" w:hAnsi="Times New Roman" w:eastAsia="宋体" w:cs="Times New Roman"/>
      <w:kern w:val="0"/>
      <w:sz w:val="18"/>
      <w:szCs w:val="18"/>
    </w:rPr>
  </w:style>
  <w:style w:type="character" w:customStyle="1" w:styleId="76">
    <w:name w:val="批注文字 字符"/>
    <w:basedOn w:val="50"/>
    <w:link w:val="17"/>
    <w:qFormat/>
    <w:uiPriority w:val="99"/>
    <w:rPr>
      <w:rFonts w:ascii="Times New Roman" w:hAnsi="Times New Roman" w:eastAsia="宋体" w:cs="Times New Roman"/>
    </w:rPr>
  </w:style>
  <w:style w:type="character" w:customStyle="1" w:styleId="77">
    <w:name w:val="正文文本缩进 字符"/>
    <w:basedOn w:val="50"/>
    <w:link w:val="20"/>
    <w:qFormat/>
    <w:uiPriority w:val="0"/>
    <w:rPr>
      <w:rFonts w:ascii="Times New Roman" w:hAnsi="Times New Roman" w:eastAsia="宋体" w:cs="Times New Roman"/>
    </w:rPr>
  </w:style>
  <w:style w:type="character" w:customStyle="1" w:styleId="78">
    <w:name w:val="纯文本 字符"/>
    <w:basedOn w:val="50"/>
    <w:link w:val="26"/>
    <w:qFormat/>
    <w:uiPriority w:val="0"/>
    <w:rPr>
      <w:rFonts w:ascii="宋体" w:hAnsi="Courier New" w:eastAsia="宋体" w:cs="Times New Roman"/>
      <w:szCs w:val="20"/>
    </w:rPr>
  </w:style>
  <w:style w:type="character" w:customStyle="1" w:styleId="79">
    <w:name w:val="批注框文本 字符"/>
    <w:basedOn w:val="50"/>
    <w:link w:val="30"/>
    <w:qFormat/>
    <w:uiPriority w:val="99"/>
    <w:rPr>
      <w:rFonts w:ascii="Times New Roman" w:hAnsi="Times New Roman" w:eastAsia="宋体" w:cs="Times New Roman"/>
      <w:sz w:val="18"/>
      <w:szCs w:val="18"/>
    </w:rPr>
  </w:style>
  <w:style w:type="character" w:customStyle="1" w:styleId="80">
    <w:name w:val="页脚 字符"/>
    <w:basedOn w:val="50"/>
    <w:link w:val="31"/>
    <w:qFormat/>
    <w:uiPriority w:val="99"/>
    <w:rPr>
      <w:rFonts w:ascii="Times New Roman" w:hAnsi="Times New Roman" w:eastAsia="宋体" w:cs="Times New Roman"/>
      <w:kern w:val="0"/>
      <w:sz w:val="18"/>
      <w:szCs w:val="18"/>
    </w:rPr>
  </w:style>
  <w:style w:type="character" w:customStyle="1" w:styleId="81">
    <w:name w:val="页眉 字符"/>
    <w:basedOn w:val="50"/>
    <w:link w:val="32"/>
    <w:qFormat/>
    <w:uiPriority w:val="0"/>
    <w:rPr>
      <w:rFonts w:ascii="Times New Roman" w:hAnsi="Times New Roman" w:eastAsia="宋体" w:cs="Times New Roman"/>
      <w:kern w:val="0"/>
      <w:sz w:val="18"/>
      <w:szCs w:val="18"/>
    </w:rPr>
  </w:style>
  <w:style w:type="character" w:customStyle="1" w:styleId="82">
    <w:name w:val="批注主题 字符"/>
    <w:basedOn w:val="76"/>
    <w:link w:val="45"/>
    <w:qFormat/>
    <w:uiPriority w:val="99"/>
    <w:rPr>
      <w:rFonts w:ascii="Times New Roman" w:hAnsi="Times New Roman" w:eastAsia="宋体" w:cs="Times New Roman"/>
      <w:b/>
      <w:bCs/>
    </w:rPr>
  </w:style>
  <w:style w:type="character" w:customStyle="1" w:styleId="83">
    <w:name w:val="正文首行缩进 2 字符"/>
    <w:basedOn w:val="77"/>
    <w:link w:val="47"/>
    <w:qFormat/>
    <w:uiPriority w:val="99"/>
    <w:rPr>
      <w:rFonts w:ascii="Times New Roman" w:hAnsi="Times New Roman" w:eastAsia="宋体" w:cs="Times New Roman"/>
    </w:rPr>
  </w:style>
  <w:style w:type="character" w:customStyle="1" w:styleId="84">
    <w:name w:val="正文缩进2格 Char"/>
    <w:link w:val="85"/>
    <w:qFormat/>
    <w:uiPriority w:val="0"/>
    <w:rPr>
      <w:rFonts w:ascii="仿宋_GB2312" w:hAnsi="宋体" w:eastAsia="仿宋_GB2312" w:cs="仿宋_GB2312"/>
      <w:sz w:val="31"/>
      <w:szCs w:val="28"/>
    </w:rPr>
  </w:style>
  <w:style w:type="paragraph" w:customStyle="1" w:styleId="85">
    <w:name w:val="正文缩进2格"/>
    <w:basedOn w:val="1"/>
    <w:link w:val="84"/>
    <w:qFormat/>
    <w:uiPriority w:val="0"/>
    <w:pPr>
      <w:wordWrap w:val="0"/>
      <w:spacing w:line="600" w:lineRule="exact"/>
      <w:ind w:firstLine="639" w:firstLineChars="206"/>
    </w:pPr>
    <w:rPr>
      <w:rFonts w:ascii="仿宋_GB2312" w:hAnsi="宋体" w:eastAsia="仿宋_GB2312" w:cs="仿宋_GB2312"/>
      <w:sz w:val="31"/>
      <w:szCs w:val="28"/>
    </w:rPr>
  </w:style>
  <w:style w:type="character" w:customStyle="1" w:styleId="86">
    <w:name w:val="NormalCharacter"/>
    <w:qFormat/>
    <w:uiPriority w:val="0"/>
    <w:rPr>
      <w:rFonts w:ascii="Times New Roman" w:hAnsi="Times New Roman" w:eastAsia="宋体" w:cs="Times New Roman"/>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1">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92">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styleId="98">
    <w:name w:val="List Paragraph"/>
    <w:basedOn w:val="1"/>
    <w:qFormat/>
    <w:uiPriority w:val="34"/>
    <w:pPr>
      <w:ind w:firstLine="420" w:firstLineChars="200"/>
    </w:pPr>
  </w:style>
  <w:style w:type="table" w:customStyle="1" w:styleId="99">
    <w:name w:val="网格型1"/>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0">
    <w:name w:val="网格型2"/>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1">
    <w:name w:val="UserStyle_18"/>
    <w:qFormat/>
    <w:uiPriority w:val="0"/>
    <w:rPr>
      <w:rFonts w:ascii="MS Mincho" w:hAnsi="等线 Light" w:eastAsia="宋体" w:cs="Times New Roman"/>
      <w:color w:val="000000"/>
      <w:sz w:val="24"/>
      <w:szCs w:val="24"/>
      <w:lang w:val="en-US" w:eastAsia="zh-CN" w:bidi="ar-SA"/>
    </w:rPr>
  </w:style>
  <w:style w:type="character" w:customStyle="1" w:styleId="102">
    <w:name w:val="font41"/>
    <w:qFormat/>
    <w:uiPriority w:val="0"/>
    <w:rPr>
      <w:rFonts w:hint="eastAsia" w:ascii="微软雅黑" w:hAnsi="微软雅黑" w:eastAsia="微软雅黑" w:cs="微软雅黑"/>
      <w:color w:val="000000"/>
      <w:sz w:val="20"/>
      <w:szCs w:val="20"/>
      <w:u w:val="none"/>
    </w:rPr>
  </w:style>
  <w:style w:type="character" w:customStyle="1" w:styleId="103">
    <w:name w:val="font11"/>
    <w:qFormat/>
    <w:uiPriority w:val="0"/>
    <w:rPr>
      <w:rFonts w:hint="eastAsia" w:ascii="宋体" w:hAnsi="宋体" w:eastAsia="宋体" w:cs="宋体"/>
      <w:color w:val="000000"/>
      <w:sz w:val="20"/>
      <w:szCs w:val="20"/>
      <w:u w:val="none"/>
    </w:rPr>
  </w:style>
  <w:style w:type="character" w:customStyle="1" w:styleId="104">
    <w:name w:val="文档结构图 Char1"/>
    <w:semiHidden/>
    <w:qFormat/>
    <w:uiPriority w:val="99"/>
    <w:rPr>
      <w:rFonts w:ascii="宋体"/>
      <w:kern w:val="2"/>
      <w:sz w:val="18"/>
      <w:szCs w:val="18"/>
    </w:rPr>
  </w:style>
  <w:style w:type="character" w:customStyle="1" w:styleId="105">
    <w:name w:val="称呼 Char"/>
    <w:basedOn w:val="50"/>
    <w:qFormat/>
    <w:uiPriority w:val="99"/>
    <w:rPr>
      <w:rFonts w:ascii="Times New Roman" w:hAnsi="Times New Roman" w:eastAsia="宋体" w:cs="Times New Roman"/>
    </w:rPr>
  </w:style>
  <w:style w:type="character" w:customStyle="1" w:styleId="106">
    <w:name w:val="称呼 字符"/>
    <w:link w:val="18"/>
    <w:qFormat/>
    <w:uiPriority w:val="99"/>
    <w:rPr>
      <w:rFonts w:ascii="Times New Roman" w:hAnsi="Times New Roman" w:eastAsia="宋体" w:cs="Times New Roman"/>
      <w:kern w:val="0"/>
      <w:sz w:val="30"/>
      <w:szCs w:val="20"/>
    </w:rPr>
  </w:style>
  <w:style w:type="character" w:customStyle="1" w:styleId="107">
    <w:name w:val="正文文本 3 Char"/>
    <w:basedOn w:val="50"/>
    <w:qFormat/>
    <w:uiPriority w:val="0"/>
    <w:rPr>
      <w:rFonts w:ascii="Times New Roman" w:hAnsi="Times New Roman" w:eastAsia="宋体" w:cs="Times New Roman"/>
      <w:sz w:val="16"/>
      <w:szCs w:val="16"/>
    </w:rPr>
  </w:style>
  <w:style w:type="character" w:customStyle="1" w:styleId="108">
    <w:name w:val="正文文本 3 字符"/>
    <w:link w:val="19"/>
    <w:qFormat/>
    <w:uiPriority w:val="0"/>
    <w:rPr>
      <w:rFonts w:ascii="Times New Roman" w:hAnsi="Times New Roman" w:eastAsia="宋体" w:cs="Times New Roman"/>
      <w:color w:val="000000"/>
      <w:kern w:val="0"/>
      <w:sz w:val="24"/>
      <w:szCs w:val="20"/>
    </w:rPr>
  </w:style>
  <w:style w:type="character" w:customStyle="1" w:styleId="109">
    <w:name w:val="正文文本 Char"/>
    <w:basedOn w:val="50"/>
    <w:qFormat/>
    <w:uiPriority w:val="99"/>
    <w:rPr>
      <w:rFonts w:ascii="Times New Roman" w:hAnsi="Times New Roman" w:eastAsia="宋体" w:cs="Times New Roman"/>
    </w:rPr>
  </w:style>
  <w:style w:type="character" w:customStyle="1" w:styleId="110">
    <w:name w:val="正文文本 字符"/>
    <w:link w:val="2"/>
    <w:qFormat/>
    <w:uiPriority w:val="0"/>
    <w:rPr>
      <w:rFonts w:ascii="Times New Roman" w:hAnsi="Times New Roman" w:eastAsia="宋体" w:cs="Times New Roman"/>
      <w:szCs w:val="24"/>
    </w:rPr>
  </w:style>
  <w:style w:type="character" w:customStyle="1" w:styleId="111">
    <w:name w:val="日期 字符"/>
    <w:basedOn w:val="50"/>
    <w:link w:val="28"/>
    <w:qFormat/>
    <w:uiPriority w:val="99"/>
    <w:rPr>
      <w:rFonts w:ascii="Times New Roman" w:hAnsi="Times New Roman" w:eastAsia="宋体" w:cs="Times New Roman"/>
      <w:szCs w:val="24"/>
    </w:rPr>
  </w:style>
  <w:style w:type="character" w:customStyle="1" w:styleId="112">
    <w:name w:val="正文文本缩进 2 Char"/>
    <w:basedOn w:val="50"/>
    <w:qFormat/>
    <w:uiPriority w:val="0"/>
    <w:rPr>
      <w:rFonts w:ascii="Times New Roman" w:hAnsi="Times New Roman" w:eastAsia="宋体" w:cs="Times New Roman"/>
    </w:rPr>
  </w:style>
  <w:style w:type="character" w:customStyle="1" w:styleId="113">
    <w:name w:val="正文文本缩进 2 字符"/>
    <w:link w:val="29"/>
    <w:qFormat/>
    <w:uiPriority w:val="0"/>
    <w:rPr>
      <w:rFonts w:ascii="楷体_GB2312" w:hAnsi="Times New Roman" w:eastAsia="楷体_GB2312" w:cs="Times New Roman"/>
      <w:b/>
      <w:spacing w:val="-24"/>
      <w:kern w:val="0"/>
      <w:sz w:val="28"/>
      <w:szCs w:val="20"/>
    </w:rPr>
  </w:style>
  <w:style w:type="character" w:customStyle="1" w:styleId="114">
    <w:name w:val="副标题 Char"/>
    <w:basedOn w:val="50"/>
    <w:link w:val="115"/>
    <w:qFormat/>
    <w:uiPriority w:val="0"/>
    <w:rPr>
      <w:rFonts w:eastAsia="宋体" w:asciiTheme="majorHAnsi" w:hAnsiTheme="majorHAnsi" w:cstheme="majorBidi"/>
      <w:b/>
      <w:bCs/>
      <w:kern w:val="28"/>
      <w:sz w:val="32"/>
      <w:szCs w:val="32"/>
    </w:rPr>
  </w:style>
  <w:style w:type="paragraph" w:customStyle="1" w:styleId="115">
    <w:name w:val="副标题1"/>
    <w:basedOn w:val="1"/>
    <w:next w:val="1"/>
    <w:link w:val="114"/>
    <w:qFormat/>
    <w:uiPriority w:val="0"/>
    <w:pPr>
      <w:spacing w:before="120" w:after="120"/>
      <w:jc w:val="left"/>
    </w:pPr>
    <w:rPr>
      <w:rFonts w:asciiTheme="majorHAnsi" w:hAnsiTheme="majorHAnsi" w:cstheme="majorBidi"/>
      <w:b/>
      <w:bCs/>
      <w:kern w:val="28"/>
      <w:sz w:val="32"/>
      <w:szCs w:val="32"/>
    </w:rPr>
  </w:style>
  <w:style w:type="character" w:customStyle="1" w:styleId="116">
    <w:name w:val="副标题 字符"/>
    <w:link w:val="35"/>
    <w:qFormat/>
    <w:uiPriority w:val="0"/>
    <w:rPr>
      <w:rFonts w:ascii="Cambria" w:hAnsi="Cambria" w:eastAsia="宋体" w:cs="Times New Roman"/>
      <w:b/>
      <w:kern w:val="28"/>
      <w:sz w:val="32"/>
      <w:szCs w:val="20"/>
    </w:rPr>
  </w:style>
  <w:style w:type="character" w:customStyle="1" w:styleId="117">
    <w:name w:val="正文文本缩进 3 Char"/>
    <w:basedOn w:val="50"/>
    <w:qFormat/>
    <w:uiPriority w:val="0"/>
    <w:rPr>
      <w:rFonts w:ascii="Times New Roman" w:hAnsi="Times New Roman" w:eastAsia="宋体" w:cs="Times New Roman"/>
      <w:sz w:val="16"/>
      <w:szCs w:val="16"/>
    </w:rPr>
  </w:style>
  <w:style w:type="character" w:customStyle="1" w:styleId="118">
    <w:name w:val="正文文本缩进 3 字符"/>
    <w:link w:val="37"/>
    <w:qFormat/>
    <w:uiPriority w:val="0"/>
    <w:rPr>
      <w:rFonts w:ascii="宋体" w:hAnsi="Times New Roman" w:eastAsia="宋体" w:cs="Times New Roman"/>
      <w:kern w:val="0"/>
      <w:sz w:val="24"/>
      <w:szCs w:val="20"/>
    </w:rPr>
  </w:style>
  <w:style w:type="character" w:customStyle="1" w:styleId="119">
    <w:name w:val="正文文本 2 字符"/>
    <w:basedOn w:val="50"/>
    <w:link w:val="40"/>
    <w:qFormat/>
    <w:uiPriority w:val="0"/>
    <w:rPr>
      <w:rFonts w:ascii="Times New Roman" w:hAnsi="Times New Roman" w:eastAsia="宋体" w:cs="Times New Roman"/>
      <w:szCs w:val="24"/>
    </w:rPr>
  </w:style>
  <w:style w:type="character" w:customStyle="1" w:styleId="120">
    <w:name w:val="HTML 预设格式 Char"/>
    <w:basedOn w:val="50"/>
    <w:qFormat/>
    <w:uiPriority w:val="0"/>
    <w:rPr>
      <w:rFonts w:ascii="Courier New" w:hAnsi="Courier New" w:eastAsia="宋体" w:cs="Courier New"/>
      <w:sz w:val="20"/>
      <w:szCs w:val="20"/>
    </w:rPr>
  </w:style>
  <w:style w:type="character" w:customStyle="1" w:styleId="121">
    <w:name w:val="HTML 预设格式 字符"/>
    <w:link w:val="42"/>
    <w:qFormat/>
    <w:uiPriority w:val="0"/>
    <w:rPr>
      <w:rFonts w:ascii="Arial" w:hAnsi="Arial" w:eastAsia="宋体" w:cs="Times New Roman"/>
      <w:kern w:val="0"/>
      <w:sz w:val="24"/>
      <w:szCs w:val="24"/>
    </w:rPr>
  </w:style>
  <w:style w:type="character" w:customStyle="1" w:styleId="122">
    <w:name w:val="标题 字符1"/>
    <w:basedOn w:val="50"/>
    <w:link w:val="44"/>
    <w:qFormat/>
    <w:uiPriority w:val="0"/>
    <w:rPr>
      <w:rFonts w:ascii="Arial" w:hAnsi="Arial" w:eastAsia="宋体" w:cs="Times New Roman"/>
      <w:b/>
      <w:bCs/>
      <w:sz w:val="32"/>
      <w:szCs w:val="32"/>
    </w:rPr>
  </w:style>
  <w:style w:type="character" w:customStyle="1" w:styleId="123">
    <w:name w:val="正文首行缩进 Char"/>
    <w:basedOn w:val="109"/>
    <w:qFormat/>
    <w:uiPriority w:val="0"/>
    <w:rPr>
      <w:rFonts w:ascii="Times New Roman" w:hAnsi="Times New Roman" w:eastAsia="宋体" w:cs="Times New Roman"/>
    </w:rPr>
  </w:style>
  <w:style w:type="character" w:customStyle="1" w:styleId="124">
    <w:name w:val="正文首行缩进 字符"/>
    <w:basedOn w:val="110"/>
    <w:link w:val="46"/>
    <w:qFormat/>
    <w:uiPriority w:val="0"/>
    <w:rPr>
      <w:rFonts w:ascii="Times New Roman" w:hAnsi="Times New Roman" w:eastAsia="宋体" w:cs="Times New Roman"/>
      <w:kern w:val="0"/>
      <w:sz w:val="20"/>
      <w:szCs w:val="24"/>
    </w:rPr>
  </w:style>
  <w:style w:type="character" w:customStyle="1" w:styleId="125">
    <w:name w:val="Char Char4"/>
    <w:qFormat/>
    <w:locked/>
    <w:uiPriority w:val="0"/>
    <w:rPr>
      <w:szCs w:val="24"/>
    </w:rPr>
  </w:style>
  <w:style w:type="character" w:customStyle="1" w:styleId="126">
    <w:name w:val="正文缩进2格 Char Char"/>
    <w:qFormat/>
    <w:uiPriority w:val="0"/>
    <w:rPr>
      <w:rFonts w:ascii="仿宋_GB2312" w:hAnsi="宋体" w:eastAsia="仿宋_GB2312"/>
      <w:kern w:val="2"/>
      <w:sz w:val="31"/>
      <w:szCs w:val="28"/>
      <w:lang w:val="en-US" w:eastAsia="zh-CN" w:bidi="ar-SA"/>
    </w:rPr>
  </w:style>
  <w:style w:type="character" w:customStyle="1" w:styleId="127">
    <w:name w:val="font31"/>
    <w:qFormat/>
    <w:uiPriority w:val="0"/>
    <w:rPr>
      <w:rFonts w:hint="eastAsia" w:ascii="宋体" w:hAnsi="宋体" w:eastAsia="宋体" w:cs="宋体"/>
      <w:color w:val="000000"/>
      <w:sz w:val="16"/>
      <w:szCs w:val="16"/>
      <w:u w:val="none"/>
    </w:rPr>
  </w:style>
  <w:style w:type="character" w:customStyle="1" w:styleId="128">
    <w:name w:val="四号 Char1"/>
    <w:qFormat/>
    <w:uiPriority w:val="0"/>
    <w:rPr>
      <w:rFonts w:ascii="Verdana" w:hAnsi="Verdana" w:eastAsia="宋体" w:cs="Verdana"/>
      <w:sz w:val="24"/>
      <w:szCs w:val="24"/>
      <w:lang w:val="en-US" w:eastAsia="zh-CN" w:bidi="ar-SA"/>
    </w:rPr>
  </w:style>
  <w:style w:type="character" w:customStyle="1" w:styleId="129">
    <w:name w:val="标题 1 Char Char"/>
    <w:qFormat/>
    <w:uiPriority w:val="0"/>
    <w:rPr>
      <w:rFonts w:eastAsia="宋体"/>
      <w:b/>
      <w:spacing w:val="-2"/>
      <w:sz w:val="24"/>
      <w:lang w:val="en-US" w:eastAsia="zh-CN"/>
    </w:rPr>
  </w:style>
  <w:style w:type="paragraph" w:customStyle="1" w:styleId="1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BodyText"/>
    <w:basedOn w:val="1"/>
    <w:link w:val="132"/>
    <w:qFormat/>
    <w:uiPriority w:val="0"/>
    <w:pPr>
      <w:spacing w:before="100" w:beforeAutospacing="1" w:line="360" w:lineRule="atLeast"/>
      <w:ind w:left="30" w:leftChars="30" w:right="30" w:rightChars="30"/>
      <w:jc w:val="center"/>
    </w:pPr>
    <w:rPr>
      <w:rFonts w:ascii="Segoe UI Emoji" w:hAnsi="Segoe UI Emoji" w:eastAsia="MS Mincho"/>
      <w:kern w:val="0"/>
      <w:sz w:val="20"/>
      <w:szCs w:val="20"/>
    </w:rPr>
  </w:style>
  <w:style w:type="character" w:customStyle="1" w:styleId="132">
    <w:name w:val="UserStyle_4"/>
    <w:link w:val="131"/>
    <w:qFormat/>
    <w:uiPriority w:val="0"/>
    <w:rPr>
      <w:rFonts w:ascii="Segoe UI Emoji" w:hAnsi="Segoe UI Emoji" w:eastAsia="MS Mincho" w:cs="Times New Roman"/>
      <w:kern w:val="0"/>
      <w:sz w:val="20"/>
      <w:szCs w:val="20"/>
    </w:rPr>
  </w:style>
  <w:style w:type="paragraph" w:customStyle="1" w:styleId="133">
    <w:name w:val="标准正文"/>
    <w:basedOn w:val="1"/>
    <w:qFormat/>
    <w:uiPriority w:val="0"/>
    <w:pPr>
      <w:snapToGrid w:val="0"/>
      <w:spacing w:line="312" w:lineRule="auto"/>
      <w:ind w:firstLine="482"/>
    </w:pPr>
    <w:rPr>
      <w:sz w:val="24"/>
      <w:szCs w:val="20"/>
    </w:rPr>
  </w:style>
  <w:style w:type="paragraph" w:customStyle="1" w:styleId="134">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3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标题3"/>
    <w:basedOn w:val="44"/>
    <w:qFormat/>
    <w:uiPriority w:val="0"/>
    <w:pPr>
      <w:spacing w:before="120" w:after="120" w:line="560" w:lineRule="exact"/>
      <w:jc w:val="left"/>
    </w:pPr>
    <w:rPr>
      <w:rFonts w:ascii="仿宋_GB2312"/>
      <w:sz w:val="28"/>
    </w:rPr>
  </w:style>
  <w:style w:type="paragraph" w:customStyle="1" w:styleId="137">
    <w:name w:val="TOC 标题1"/>
    <w:basedOn w:val="3"/>
    <w:next w:val="1"/>
    <w:qFormat/>
    <w:uiPriority w:val="39"/>
    <w:pPr>
      <w:keepNext/>
      <w:keepLines/>
      <w:widowControl/>
      <w:spacing w:before="480" w:line="276" w:lineRule="auto"/>
      <w:jc w:val="left"/>
      <w:outlineLvl w:val="9"/>
    </w:pPr>
    <w:rPr>
      <w:rFonts w:ascii="Cambria" w:hAnsi="Cambria"/>
      <w:bCs/>
      <w:color w:val="365F91"/>
      <w:kern w:val="0"/>
      <w:sz w:val="28"/>
      <w:szCs w:val="28"/>
    </w:rPr>
  </w:style>
  <w:style w:type="paragraph" w:customStyle="1" w:styleId="138">
    <w:name w:val="纯文本1"/>
    <w:basedOn w:val="1"/>
    <w:qFormat/>
    <w:uiPriority w:val="0"/>
    <w:rPr>
      <w:rFonts w:ascii="宋体" w:hAnsi="Courier New" w:eastAsia="Times New Roman"/>
      <w:szCs w:val="20"/>
    </w:rPr>
  </w:style>
  <w:style w:type="paragraph" w:customStyle="1" w:styleId="139">
    <w:name w:val="Heading4"/>
    <w:basedOn w:val="1"/>
    <w:next w:val="1"/>
    <w:qFormat/>
    <w:uiPriority w:val="0"/>
    <w:pPr>
      <w:keepNext/>
      <w:keepLines/>
      <w:spacing w:line="360" w:lineRule="auto"/>
    </w:pPr>
    <w:rPr>
      <w:rFonts w:ascii="Cambria Math" w:hAnsi="Cambria Math"/>
      <w:kern w:val="0"/>
      <w:sz w:val="24"/>
      <w:szCs w:val="28"/>
    </w:rPr>
  </w:style>
  <w:style w:type="paragraph" w:customStyle="1" w:styleId="140">
    <w:name w:val="Heading3"/>
    <w:basedOn w:val="1"/>
    <w:next w:val="1"/>
    <w:qFormat/>
    <w:uiPriority w:val="0"/>
    <w:pPr>
      <w:keepNext/>
      <w:keepLines/>
      <w:spacing w:line="412" w:lineRule="auto"/>
    </w:pPr>
    <w:rPr>
      <w:kern w:val="0"/>
      <w:sz w:val="32"/>
      <w:szCs w:val="32"/>
    </w:rPr>
  </w:style>
  <w:style w:type="character" w:customStyle="1" w:styleId="141">
    <w:name w:val="UserStyle_8"/>
    <w:link w:val="142"/>
    <w:qFormat/>
    <w:uiPriority w:val="0"/>
    <w:rPr>
      <w:sz w:val="18"/>
      <w:szCs w:val="18"/>
    </w:rPr>
  </w:style>
  <w:style w:type="paragraph" w:customStyle="1" w:styleId="142">
    <w:name w:val="Acetate"/>
    <w:basedOn w:val="1"/>
    <w:link w:val="141"/>
    <w:qFormat/>
    <w:uiPriority w:val="0"/>
    <w:pPr>
      <w:widowControl/>
    </w:pPr>
    <w:rPr>
      <w:rFonts w:asciiTheme="minorHAnsi" w:hAnsiTheme="minorHAnsi" w:eastAsiaTheme="minorEastAsia" w:cstheme="minorBidi"/>
      <w:sz w:val="18"/>
      <w:szCs w:val="18"/>
    </w:rPr>
  </w:style>
  <w:style w:type="character" w:customStyle="1" w:styleId="143">
    <w:name w:val="批注文字 Char2"/>
    <w:qFormat/>
    <w:uiPriority w:val="0"/>
    <w:rPr>
      <w:rFonts w:eastAsia="宋体"/>
      <w:kern w:val="2"/>
      <w:sz w:val="21"/>
      <w:szCs w:val="24"/>
      <w:lang w:val="en-US" w:eastAsia="zh-CN" w:bidi="ar-SA"/>
    </w:rPr>
  </w:style>
  <w:style w:type="character" w:customStyle="1" w:styleId="144">
    <w:name w:val="UserStyle_11"/>
    <w:qFormat/>
    <w:uiPriority w:val="0"/>
    <w:rPr>
      <w:rFonts w:ascii="等线 Light" w:hAnsi="等线 Light" w:eastAsia="MS Mincho" w:cs="MS Mincho"/>
      <w:b/>
      <w:bCs/>
      <w:sz w:val="28"/>
      <w:szCs w:val="28"/>
    </w:rPr>
  </w:style>
  <w:style w:type="character" w:customStyle="1" w:styleId="145">
    <w:name w:val="apple-converted-space"/>
    <w:qFormat/>
    <w:uiPriority w:val="0"/>
    <w:rPr>
      <w:sz w:val="20"/>
    </w:rPr>
  </w:style>
  <w:style w:type="character" w:customStyle="1" w:styleId="146">
    <w:name w:val="UserStyle_2"/>
    <w:qFormat/>
    <w:uiPriority w:val="0"/>
    <w:rPr>
      <w:color w:val="605E5C"/>
      <w:shd w:val="clear" w:color="auto" w:fill="E1DFDD"/>
    </w:rPr>
  </w:style>
  <w:style w:type="character" w:customStyle="1" w:styleId="147">
    <w:name w:val="UserStyle_3"/>
    <w:qFormat/>
    <w:uiPriority w:val="0"/>
    <w:rPr>
      <w:rFonts w:ascii="Cambria Math" w:hAnsi="Cambria Math" w:eastAsia="MS Mincho" w:cs="MS Mincho"/>
      <w:b/>
      <w:bCs/>
      <w:sz w:val="24"/>
      <w:szCs w:val="28"/>
    </w:rPr>
  </w:style>
  <w:style w:type="character" w:customStyle="1" w:styleId="148">
    <w:name w:val="UserStyle_6"/>
    <w:qFormat/>
    <w:uiPriority w:val="0"/>
    <w:rPr>
      <w:rFonts w:ascii="等线 Light" w:hAnsi="等线 Light"/>
      <w:color w:val="0000FF"/>
      <w:u w:val="single"/>
    </w:rPr>
  </w:style>
  <w:style w:type="character" w:customStyle="1" w:styleId="149">
    <w:name w:val="UserStyle_13"/>
    <w:qFormat/>
    <w:uiPriority w:val="0"/>
    <w:rPr>
      <w:rFonts w:ascii="等线 Light" w:hAnsi="等线 Light" w:eastAsia="MS Mincho" w:cs="MS Mincho"/>
      <w:b/>
      <w:bCs/>
      <w:sz w:val="32"/>
      <w:szCs w:val="32"/>
    </w:rPr>
  </w:style>
  <w:style w:type="character" w:customStyle="1" w:styleId="150">
    <w:name w:val="UserStyle_7"/>
    <w:semiHidden/>
    <w:qFormat/>
    <w:uiPriority w:val="0"/>
    <w:rPr>
      <w:sz w:val="16"/>
      <w:szCs w:val="16"/>
    </w:rPr>
  </w:style>
  <w:style w:type="character" w:customStyle="1" w:styleId="151">
    <w:name w:val="标题 字符"/>
    <w:qFormat/>
    <w:uiPriority w:val="10"/>
    <w:rPr>
      <w:rFonts w:ascii="等线 Light" w:hAnsi="等线 Light" w:cs="Times New Roman"/>
      <w:b/>
      <w:bCs/>
      <w:kern w:val="2"/>
      <w:sz w:val="32"/>
      <w:szCs w:val="32"/>
    </w:rPr>
  </w:style>
  <w:style w:type="character" w:customStyle="1" w:styleId="152">
    <w:name w:val="UserStyle_14"/>
    <w:link w:val="153"/>
    <w:semiHidden/>
    <w:qFormat/>
    <w:uiPriority w:val="0"/>
    <w:rPr>
      <w:rFonts w:eastAsia="MS Mincho"/>
      <w:szCs w:val="24"/>
    </w:rPr>
  </w:style>
  <w:style w:type="paragraph" w:customStyle="1" w:styleId="153">
    <w:name w:val="AnnotationText"/>
    <w:basedOn w:val="1"/>
    <w:link w:val="152"/>
    <w:semiHidden/>
    <w:qFormat/>
    <w:uiPriority w:val="0"/>
    <w:pPr>
      <w:widowControl/>
      <w:jc w:val="left"/>
    </w:pPr>
    <w:rPr>
      <w:rFonts w:eastAsia="MS Mincho" w:asciiTheme="minorHAnsi" w:hAnsiTheme="minorHAnsi" w:cstheme="minorBidi"/>
      <w:szCs w:val="24"/>
    </w:rPr>
  </w:style>
  <w:style w:type="character" w:customStyle="1" w:styleId="154">
    <w:name w:val="UserStyle_24"/>
    <w:link w:val="155"/>
    <w:semiHidden/>
    <w:qFormat/>
    <w:uiPriority w:val="0"/>
    <w:rPr>
      <w:rFonts w:ascii="等线 Light" w:hAnsi="等线 Light"/>
    </w:rPr>
  </w:style>
  <w:style w:type="paragraph" w:customStyle="1" w:styleId="155">
    <w:name w:val="EndnoteText"/>
    <w:basedOn w:val="1"/>
    <w:link w:val="154"/>
    <w:semiHidden/>
    <w:qFormat/>
    <w:uiPriority w:val="0"/>
    <w:pPr>
      <w:widowControl/>
      <w:snapToGrid w:val="0"/>
      <w:jc w:val="left"/>
    </w:pPr>
    <w:rPr>
      <w:rFonts w:ascii="等线 Light" w:hAnsi="等线 Light" w:eastAsiaTheme="minorEastAsia" w:cstheme="minorBidi"/>
    </w:rPr>
  </w:style>
  <w:style w:type="character" w:customStyle="1" w:styleId="156">
    <w:name w:val="批注文字 字符1"/>
    <w:semiHidden/>
    <w:qFormat/>
    <w:uiPriority w:val="99"/>
    <w:rPr>
      <w:rFonts w:ascii="等线 Light" w:hAnsi="等线 Light"/>
      <w:kern w:val="2"/>
      <w:sz w:val="21"/>
      <w:szCs w:val="22"/>
    </w:rPr>
  </w:style>
  <w:style w:type="character" w:customStyle="1" w:styleId="157">
    <w:name w:val="批注文字 Char1"/>
    <w:semiHidden/>
    <w:qFormat/>
    <w:uiPriority w:val="0"/>
    <w:rPr>
      <w:kern w:val="2"/>
      <w:sz w:val="21"/>
      <w:szCs w:val="24"/>
    </w:rPr>
  </w:style>
  <w:style w:type="character" w:customStyle="1" w:styleId="158">
    <w:name w:val="UserStyle_5"/>
    <w:basedOn w:val="86"/>
    <w:semiHidden/>
    <w:qFormat/>
    <w:uiPriority w:val="0"/>
    <w:rPr>
      <w:rFonts w:ascii="Times New Roman" w:hAnsi="Times New Roman" w:eastAsia="宋体" w:cs="Times New Roman"/>
    </w:rPr>
  </w:style>
  <w:style w:type="character" w:customStyle="1" w:styleId="159">
    <w:name w:val="UserStyle_16"/>
    <w:link w:val="160"/>
    <w:qFormat/>
    <w:uiPriority w:val="0"/>
    <w:rPr>
      <w:rFonts w:ascii="Segoe UI Emoji" w:hAnsi="Segoe UI Emoji" w:eastAsia="MS Mincho"/>
      <w:sz w:val="16"/>
      <w:szCs w:val="16"/>
    </w:rPr>
  </w:style>
  <w:style w:type="paragraph" w:customStyle="1" w:styleId="160">
    <w:name w:val="BodyText3"/>
    <w:basedOn w:val="1"/>
    <w:link w:val="159"/>
    <w:qFormat/>
    <w:uiPriority w:val="0"/>
    <w:pPr>
      <w:widowControl/>
      <w:spacing w:after="120"/>
    </w:pPr>
    <w:rPr>
      <w:rFonts w:ascii="Segoe UI Emoji" w:hAnsi="Segoe UI Emoji" w:eastAsia="MS Mincho" w:cstheme="minorBidi"/>
      <w:sz w:val="16"/>
      <w:szCs w:val="16"/>
    </w:rPr>
  </w:style>
  <w:style w:type="character" w:customStyle="1" w:styleId="161">
    <w:name w:val="UserStyle_12"/>
    <w:link w:val="162"/>
    <w:qFormat/>
    <w:uiPriority w:val="0"/>
    <w:rPr>
      <w:rFonts w:ascii="MS Mincho" w:eastAsia="MS Mincho"/>
      <w:sz w:val="18"/>
      <w:szCs w:val="18"/>
    </w:rPr>
  </w:style>
  <w:style w:type="paragraph" w:customStyle="1" w:styleId="162">
    <w:name w:val="NavPane"/>
    <w:basedOn w:val="1"/>
    <w:link w:val="161"/>
    <w:qFormat/>
    <w:uiPriority w:val="0"/>
    <w:pPr>
      <w:widowControl/>
    </w:pPr>
    <w:rPr>
      <w:rFonts w:ascii="MS Mincho" w:eastAsia="MS Mincho" w:hAnsiTheme="minorHAnsi" w:cstheme="minorBidi"/>
      <w:sz w:val="18"/>
      <w:szCs w:val="18"/>
    </w:rPr>
  </w:style>
  <w:style w:type="character" w:customStyle="1" w:styleId="163">
    <w:name w:val="UserStyle_10"/>
    <w:qFormat/>
    <w:uiPriority w:val="0"/>
    <w:rPr>
      <w:rFonts w:ascii="Segoe UI Emoji" w:hAnsi="Segoe UI Emoji" w:eastAsia="MS Mincho" w:cs="Segoe UI Emoji"/>
      <w:b/>
      <w:bCs/>
      <w:kern w:val="44"/>
      <w:sz w:val="32"/>
      <w:szCs w:val="44"/>
    </w:rPr>
  </w:style>
  <w:style w:type="character" w:customStyle="1" w:styleId="164">
    <w:name w:val="未处理的提及1"/>
    <w:unhideWhenUsed/>
    <w:qFormat/>
    <w:uiPriority w:val="99"/>
    <w:rPr>
      <w:color w:val="605E5C"/>
      <w:shd w:val="clear" w:color="auto" w:fill="E1DFDD"/>
    </w:rPr>
  </w:style>
  <w:style w:type="character" w:customStyle="1" w:styleId="165">
    <w:name w:val="纯文本 字符1"/>
    <w:semiHidden/>
    <w:qFormat/>
    <w:uiPriority w:val="99"/>
    <w:rPr>
      <w:rFonts w:ascii="Georgia" w:hAnsi="等线" w:eastAsia="Georgia" w:cs="等线"/>
      <w:kern w:val="2"/>
      <w:sz w:val="21"/>
      <w:szCs w:val="22"/>
    </w:rPr>
  </w:style>
  <w:style w:type="character" w:customStyle="1" w:styleId="166">
    <w:name w:val="未处理的提及11"/>
    <w:unhideWhenUsed/>
    <w:qFormat/>
    <w:uiPriority w:val="99"/>
    <w:rPr>
      <w:color w:val="605E5C"/>
      <w:shd w:val="clear" w:color="auto" w:fill="E1DFDD"/>
    </w:rPr>
  </w:style>
  <w:style w:type="character" w:customStyle="1" w:styleId="167">
    <w:name w:val="UserStyle_9"/>
    <w:qFormat/>
    <w:uiPriority w:val="0"/>
    <w:rPr>
      <w:rFonts w:ascii="Segoe UI Emoji" w:hAnsi="Segoe UI Emoji" w:eastAsia="MS Mincho" w:cs="Segoe UI Emoji"/>
      <w:b/>
      <w:bCs/>
      <w:sz w:val="24"/>
      <w:szCs w:val="32"/>
    </w:rPr>
  </w:style>
  <w:style w:type="character" w:customStyle="1" w:styleId="168">
    <w:name w:val="UserStyle_1"/>
    <w:qFormat/>
    <w:locked/>
    <w:uiPriority w:val="0"/>
    <w:rPr>
      <w:rFonts w:cs="Segoe UI Emoji"/>
      <w:b/>
      <w:bCs/>
      <w:kern w:val="44"/>
      <w:sz w:val="32"/>
      <w:szCs w:val="44"/>
    </w:rPr>
  </w:style>
  <w:style w:type="paragraph" w:customStyle="1" w:styleId="169">
    <w:name w:val="列出段落1"/>
    <w:basedOn w:val="1"/>
    <w:qFormat/>
    <w:uiPriority w:val="0"/>
    <w:pPr>
      <w:widowControl/>
      <w:ind w:firstLine="420" w:firstLineChars="200"/>
    </w:pPr>
    <w:rPr>
      <w:rFonts w:ascii="等线" w:hAnsi="等线" w:eastAsia="等线" w:cs="Segoe UI Emoji"/>
      <w:szCs w:val="21"/>
    </w:rPr>
  </w:style>
  <w:style w:type="paragraph" w:customStyle="1" w:styleId="170">
    <w:name w:val="179"/>
    <w:basedOn w:val="1"/>
    <w:qFormat/>
    <w:uiPriority w:val="0"/>
    <w:pPr>
      <w:widowControl/>
      <w:ind w:firstLine="420" w:firstLineChars="200"/>
    </w:pPr>
    <w:rPr>
      <w:rFonts w:ascii="等线 Light" w:hAnsi="等线 Light"/>
    </w:rPr>
  </w:style>
  <w:style w:type="paragraph" w:customStyle="1" w:styleId="171">
    <w:name w:val="UserStyle_17"/>
    <w:basedOn w:val="172"/>
    <w:next w:val="1"/>
    <w:qFormat/>
    <w:uiPriority w:val="0"/>
    <w:pPr>
      <w:keepNext/>
      <w:keepLines/>
      <w:spacing w:before="340" w:after="330" w:line="578" w:lineRule="auto"/>
      <w:jc w:val="both"/>
    </w:pPr>
    <w:rPr>
      <w:rFonts w:ascii="等线 Light" w:hAnsi="等线 Light"/>
      <w:sz w:val="44"/>
    </w:rPr>
  </w:style>
  <w:style w:type="paragraph" w:customStyle="1" w:styleId="172">
    <w:name w:val="Heading1"/>
    <w:basedOn w:val="1"/>
    <w:next w:val="1"/>
    <w:qFormat/>
    <w:uiPriority w:val="0"/>
    <w:pPr>
      <w:widowControl/>
      <w:spacing w:line="360" w:lineRule="auto"/>
      <w:jc w:val="center"/>
    </w:pPr>
    <w:rPr>
      <w:rFonts w:ascii="Segoe UI Emoji" w:hAnsi="Segoe UI Emoji"/>
      <w:kern w:val="44"/>
      <w:sz w:val="32"/>
      <w:szCs w:val="44"/>
    </w:rPr>
  </w:style>
  <w:style w:type="paragraph" w:customStyle="1" w:styleId="173">
    <w:name w:val="HtmlNormal"/>
    <w:basedOn w:val="1"/>
    <w:qFormat/>
    <w:uiPriority w:val="0"/>
    <w:pPr>
      <w:widowControl/>
      <w:spacing w:before="100" w:beforeAutospacing="1" w:after="100" w:afterAutospacing="1"/>
      <w:jc w:val="left"/>
    </w:pPr>
    <w:rPr>
      <w:rFonts w:ascii="等线 Light" w:hAnsi="等线 Light"/>
      <w:kern w:val="0"/>
      <w:sz w:val="24"/>
    </w:rPr>
  </w:style>
  <w:style w:type="paragraph" w:customStyle="1" w:styleId="174">
    <w:name w:val="TOC3"/>
    <w:basedOn w:val="1"/>
    <w:next w:val="1"/>
    <w:qFormat/>
    <w:uiPriority w:val="0"/>
    <w:pPr>
      <w:widowControl/>
      <w:spacing w:line="360" w:lineRule="auto"/>
      <w:ind w:left="400" w:leftChars="400"/>
    </w:pPr>
    <w:rPr>
      <w:rFonts w:ascii="等线 Light" w:hAnsi="等线 Light"/>
    </w:rPr>
  </w:style>
  <w:style w:type="paragraph" w:customStyle="1" w:styleId="175">
    <w:name w:val="Heading5"/>
    <w:basedOn w:val="1"/>
    <w:next w:val="1"/>
    <w:qFormat/>
    <w:uiPriority w:val="0"/>
    <w:pPr>
      <w:keepNext/>
      <w:keepLines/>
      <w:widowControl/>
      <w:spacing w:line="372" w:lineRule="auto"/>
    </w:pPr>
    <w:rPr>
      <w:rFonts w:ascii="等线 Light" w:hAnsi="等线 Light"/>
      <w:kern w:val="0"/>
      <w:sz w:val="28"/>
      <w:szCs w:val="28"/>
    </w:rPr>
  </w:style>
  <w:style w:type="paragraph" w:customStyle="1" w:styleId="17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7">
    <w:name w:val="UserStyle_22"/>
    <w:basedOn w:val="1"/>
    <w:next w:val="1"/>
    <w:qFormat/>
    <w:uiPriority w:val="0"/>
    <w:pPr>
      <w:widowControl/>
      <w:spacing w:line="360" w:lineRule="auto"/>
      <w:ind w:left="200" w:leftChars="200"/>
    </w:pPr>
    <w:rPr>
      <w:rFonts w:ascii="Segoe UI Emoji" w:hAnsi="Segoe UI Emoji"/>
      <w:sz w:val="24"/>
      <w:szCs w:val="24"/>
    </w:rPr>
  </w:style>
  <w:style w:type="paragraph" w:customStyle="1" w:styleId="178">
    <w:name w:val="UserStyle_20"/>
    <w:qFormat/>
    <w:uiPriority w:val="0"/>
    <w:pPr>
      <w:jc w:val="both"/>
    </w:pPr>
    <w:rPr>
      <w:rFonts w:ascii="等线 Light" w:hAnsi="等线 Light" w:eastAsia="宋体" w:cs="Times New Roman"/>
      <w:kern w:val="2"/>
      <w:sz w:val="21"/>
      <w:szCs w:val="22"/>
      <w:lang w:val="en-US" w:eastAsia="zh-CN" w:bidi="ar-SA"/>
    </w:rPr>
  </w:style>
  <w:style w:type="paragraph" w:customStyle="1" w:styleId="179">
    <w:name w:val="Normal_5"/>
    <w:qFormat/>
    <w:uiPriority w:val="0"/>
    <w:pPr>
      <w:spacing w:before="120" w:after="240"/>
      <w:jc w:val="both"/>
    </w:pPr>
    <w:rPr>
      <w:rFonts w:ascii="Calibri" w:hAnsi="Calibri" w:eastAsia="宋体" w:cs="Times New Roman"/>
      <w:sz w:val="22"/>
      <w:szCs w:val="22"/>
      <w:lang w:val="en-US" w:eastAsia="en-US" w:bidi="ar-SA"/>
    </w:rPr>
  </w:style>
  <w:style w:type="paragraph" w:customStyle="1" w:styleId="180">
    <w:name w:val="Heading2"/>
    <w:basedOn w:val="1"/>
    <w:next w:val="1"/>
    <w:qFormat/>
    <w:uiPriority w:val="0"/>
    <w:pPr>
      <w:widowControl/>
      <w:spacing w:line="360" w:lineRule="auto"/>
    </w:pPr>
    <w:rPr>
      <w:rFonts w:ascii="Segoe UI Emoji" w:hAnsi="Segoe UI Emoji"/>
      <w:kern w:val="0"/>
      <w:sz w:val="24"/>
      <w:szCs w:val="32"/>
    </w:rPr>
  </w:style>
  <w:style w:type="paragraph" w:customStyle="1" w:styleId="181">
    <w:name w:val="TOC1"/>
    <w:basedOn w:val="1"/>
    <w:next w:val="1"/>
    <w:qFormat/>
    <w:uiPriority w:val="0"/>
    <w:pPr>
      <w:widowControl/>
      <w:spacing w:line="360" w:lineRule="auto"/>
    </w:pPr>
    <w:rPr>
      <w:rFonts w:ascii="等线 Light" w:hAnsi="等线 Light"/>
      <w:sz w:val="24"/>
    </w:rPr>
  </w:style>
  <w:style w:type="paragraph" w:customStyle="1" w:styleId="182">
    <w:name w:val="UserStyle_21"/>
    <w:next w:val="1"/>
    <w:qFormat/>
    <w:uiPriority w:val="0"/>
    <w:pPr>
      <w:ind w:firstLine="5632"/>
      <w:jc w:val="both"/>
    </w:pPr>
    <w:rPr>
      <w:rFonts w:ascii="Calibri" w:hAnsi="Calibri" w:eastAsia="宋体" w:cs="Times New Roman"/>
      <w:lang w:val="en-US" w:eastAsia="zh-CN" w:bidi="ar-SA"/>
    </w:rPr>
  </w:style>
  <w:style w:type="paragraph" w:customStyle="1" w:styleId="183">
    <w:name w:val="TOC7"/>
    <w:basedOn w:val="1"/>
    <w:next w:val="1"/>
    <w:qFormat/>
    <w:uiPriority w:val="0"/>
    <w:pPr>
      <w:widowControl/>
      <w:ind w:left="2520" w:leftChars="1200"/>
    </w:pPr>
    <w:rPr>
      <w:rFonts w:ascii="等线 Light" w:hAnsi="等线 Light"/>
    </w:rPr>
  </w:style>
  <w:style w:type="paragraph" w:customStyle="1" w:styleId="184">
    <w:name w:val="UserStyle_23"/>
    <w:basedOn w:val="172"/>
    <w:next w:val="155"/>
    <w:qFormat/>
    <w:uiPriority w:val="0"/>
    <w:pPr>
      <w:spacing w:before="75" w:line="240" w:lineRule="auto"/>
      <w:ind w:firstLine="22"/>
      <w:jc w:val="left"/>
    </w:pPr>
    <w:rPr>
      <w:kern w:val="0"/>
      <w:sz w:val="20"/>
      <w:szCs w:val="20"/>
    </w:rPr>
  </w:style>
  <w:style w:type="paragraph" w:customStyle="1" w:styleId="185">
    <w:name w:val="TOC5"/>
    <w:basedOn w:val="1"/>
    <w:next w:val="1"/>
    <w:qFormat/>
    <w:uiPriority w:val="0"/>
    <w:pPr>
      <w:widowControl/>
      <w:ind w:left="1680" w:leftChars="800"/>
    </w:pPr>
    <w:rPr>
      <w:rFonts w:ascii="等线 Light" w:hAnsi="等线 Light"/>
    </w:rPr>
  </w:style>
  <w:style w:type="paragraph" w:customStyle="1" w:styleId="186">
    <w:name w:val="UserStyle_19"/>
    <w:basedOn w:val="172"/>
    <w:next w:val="1"/>
    <w:qFormat/>
    <w:uiPriority w:val="0"/>
    <w:pPr>
      <w:spacing w:line="360" w:lineRule="atLeast"/>
      <w:ind w:firstLine="3584"/>
      <w:jc w:val="left"/>
    </w:pPr>
    <w:rPr>
      <w:kern w:val="0"/>
      <w:sz w:val="20"/>
      <w:szCs w:val="20"/>
    </w:rPr>
  </w:style>
  <w:style w:type="paragraph" w:customStyle="1" w:styleId="187">
    <w:name w:val="TOC8"/>
    <w:basedOn w:val="1"/>
    <w:next w:val="1"/>
    <w:qFormat/>
    <w:uiPriority w:val="0"/>
    <w:pPr>
      <w:widowControl/>
      <w:ind w:left="2940" w:leftChars="1400"/>
    </w:pPr>
    <w:rPr>
      <w:rFonts w:ascii="等线 Light" w:hAnsi="等线 Light"/>
    </w:rPr>
  </w:style>
  <w:style w:type="paragraph" w:customStyle="1" w:styleId="188">
    <w:name w:val="TOC6"/>
    <w:basedOn w:val="1"/>
    <w:next w:val="1"/>
    <w:qFormat/>
    <w:uiPriority w:val="0"/>
    <w:pPr>
      <w:widowControl/>
      <w:ind w:left="2100" w:leftChars="1000"/>
    </w:pPr>
    <w:rPr>
      <w:rFonts w:ascii="等线 Light" w:hAnsi="等线 Light"/>
    </w:rPr>
  </w:style>
  <w:style w:type="paragraph" w:customStyle="1" w:styleId="189">
    <w:name w:val="TOC4"/>
    <w:basedOn w:val="1"/>
    <w:next w:val="1"/>
    <w:qFormat/>
    <w:uiPriority w:val="0"/>
    <w:pPr>
      <w:widowControl/>
      <w:ind w:left="1260" w:leftChars="600"/>
    </w:pPr>
    <w:rPr>
      <w:rFonts w:ascii="等线 Light" w:hAnsi="等线 Light"/>
    </w:rPr>
  </w:style>
  <w:style w:type="paragraph" w:customStyle="1" w:styleId="190">
    <w:name w:val="表格文字"/>
    <w:basedOn w:val="1"/>
    <w:qFormat/>
    <w:uiPriority w:val="0"/>
    <w:pPr>
      <w:jc w:val="center"/>
    </w:pPr>
    <w:rPr>
      <w:rFonts w:ascii="Segoe UI Emoji" w:hAnsi="Segoe UI Emoji"/>
      <w:szCs w:val="24"/>
    </w:rPr>
  </w:style>
  <w:style w:type="paragraph" w:customStyle="1" w:styleId="191">
    <w:name w:val="style1"/>
    <w:basedOn w:val="1"/>
    <w:next w:val="1"/>
    <w:qFormat/>
    <w:uiPriority w:val="0"/>
    <w:pPr>
      <w:widowControl/>
      <w:spacing w:before="280" w:after="280"/>
    </w:pPr>
    <w:rPr>
      <w:rFonts w:ascii="宋体" w:hAnsi="宋体" w:cs="宋体"/>
      <w:kern w:val="0"/>
      <w:sz w:val="24"/>
      <w:szCs w:val="20"/>
    </w:rPr>
  </w:style>
  <w:style w:type="paragraph" w:customStyle="1" w:styleId="192">
    <w:name w:val="TOC2"/>
    <w:basedOn w:val="1"/>
    <w:next w:val="1"/>
    <w:qFormat/>
    <w:uiPriority w:val="0"/>
    <w:pPr>
      <w:widowControl/>
      <w:spacing w:line="360" w:lineRule="auto"/>
      <w:ind w:left="200" w:leftChars="200"/>
    </w:pPr>
    <w:rPr>
      <w:rFonts w:ascii="等线 Light" w:hAnsi="等线 Light"/>
      <w:sz w:val="24"/>
    </w:rPr>
  </w:style>
  <w:style w:type="paragraph" w:customStyle="1" w:styleId="193">
    <w:name w:val="TOC9"/>
    <w:basedOn w:val="1"/>
    <w:next w:val="1"/>
    <w:qFormat/>
    <w:uiPriority w:val="0"/>
    <w:pPr>
      <w:widowControl/>
      <w:ind w:left="3360" w:leftChars="1600"/>
    </w:pPr>
    <w:rPr>
      <w:rFonts w:ascii="等线 Light" w:hAnsi="等线 Light"/>
    </w:rPr>
  </w:style>
  <w:style w:type="table" w:customStyle="1" w:styleId="194">
    <w:name w:val="TableGrid"/>
    <w:basedOn w:val="195"/>
    <w:qFormat/>
    <w:uiPriority w:val="0"/>
  </w:style>
  <w:style w:type="table" w:customStyle="1" w:styleId="195">
    <w:name w:val="TableNormal"/>
    <w:qFormat/>
    <w:uiPriority w:val="0"/>
    <w:rPr>
      <w:rFonts w:ascii="Calibri" w:hAnsi="Calibri"/>
    </w:rPr>
    <w:tblPr>
      <w:tblCellMar>
        <w:top w:w="0" w:type="dxa"/>
        <w:left w:w="0" w:type="dxa"/>
        <w:bottom w:w="0" w:type="dxa"/>
        <w:right w:w="0" w:type="dxa"/>
      </w:tblCellMar>
    </w:tblPr>
  </w:style>
  <w:style w:type="character" w:customStyle="1" w:styleId="196">
    <w:name w:val="bigfont"/>
    <w:basedOn w:val="50"/>
    <w:qFormat/>
    <w:uiPriority w:val="0"/>
  </w:style>
  <w:style w:type="character" w:customStyle="1" w:styleId="197">
    <w:name w:val="fontstrikethrough"/>
    <w:qFormat/>
    <w:uiPriority w:val="0"/>
    <w:rPr>
      <w:strike/>
    </w:rPr>
  </w:style>
  <w:style w:type="character" w:customStyle="1" w:styleId="198">
    <w:name w:val="正文文本缩进 3 Char1"/>
    <w:semiHidden/>
    <w:qFormat/>
    <w:uiPriority w:val="99"/>
    <w:rPr>
      <w:rFonts w:ascii="Times New Roman" w:hAnsi="Times New Roman" w:eastAsia="宋体" w:cs="Times New Roman"/>
      <w:sz w:val="16"/>
      <w:szCs w:val="16"/>
    </w:rPr>
  </w:style>
  <w:style w:type="character" w:customStyle="1" w:styleId="199">
    <w:name w:val="日期 Char1"/>
    <w:semiHidden/>
    <w:qFormat/>
    <w:uiPriority w:val="99"/>
    <w:rPr>
      <w:rFonts w:ascii="Times New Roman" w:hAnsi="Times New Roman" w:eastAsia="宋体" w:cs="Times New Roman"/>
      <w:szCs w:val="24"/>
    </w:rPr>
  </w:style>
  <w:style w:type="character" w:customStyle="1" w:styleId="200">
    <w:name w:val="Char Char Char Char Char Char Char Char Char Char Char Char Char Char Char Char"/>
    <w:link w:val="201"/>
    <w:qFormat/>
    <w:uiPriority w:val="0"/>
    <w:rPr>
      <w:rFonts w:ascii="Verdana" w:hAnsi="Verdana"/>
      <w:lang w:eastAsia="en-US"/>
    </w:rPr>
  </w:style>
  <w:style w:type="paragraph" w:customStyle="1" w:styleId="201">
    <w:name w:val="Char Char Char Char Char Char Char Char Char Char Char Char Char Char Char"/>
    <w:basedOn w:val="1"/>
    <w:link w:val="200"/>
    <w:qFormat/>
    <w:uiPriority w:val="0"/>
    <w:pPr>
      <w:widowControl/>
      <w:spacing w:line="400" w:lineRule="exact"/>
      <w:jc w:val="center"/>
    </w:pPr>
    <w:rPr>
      <w:rFonts w:ascii="Verdana" w:hAnsi="Verdana" w:eastAsiaTheme="minorEastAsia" w:cstheme="minorBidi"/>
      <w:lang w:eastAsia="en-US"/>
    </w:rPr>
  </w:style>
  <w:style w:type="character" w:customStyle="1" w:styleId="202">
    <w:name w:val="fontborder"/>
    <w:qFormat/>
    <w:uiPriority w:val="0"/>
    <w:rPr>
      <w:bdr w:val="single" w:color="000000" w:sz="4" w:space="0"/>
    </w:rPr>
  </w:style>
  <w:style w:type="character" w:customStyle="1" w:styleId="203">
    <w:name w:val="正文文本缩进 Char1"/>
    <w:semiHidden/>
    <w:qFormat/>
    <w:uiPriority w:val="99"/>
    <w:rPr>
      <w:rFonts w:ascii="Times New Roman" w:hAnsi="Times New Roman" w:eastAsia="宋体" w:cs="Times New Roman"/>
      <w:szCs w:val="24"/>
    </w:rPr>
  </w:style>
  <w:style w:type="character" w:customStyle="1" w:styleId="204">
    <w:name w:val="Char Char23"/>
    <w:qFormat/>
    <w:uiPriority w:val="0"/>
    <w:rPr>
      <w:rFonts w:ascii="Arial" w:hAnsi="Arial" w:eastAsia="黑体"/>
      <w:b/>
      <w:bCs/>
      <w:kern w:val="2"/>
      <w:sz w:val="32"/>
      <w:szCs w:val="32"/>
      <w:lang w:val="en-US" w:eastAsia="zh-CN" w:bidi="ar-SA"/>
    </w:rPr>
  </w:style>
  <w:style w:type="character" w:customStyle="1" w:styleId="205">
    <w:name w:val="纯文本 Char1"/>
    <w:semiHidden/>
    <w:qFormat/>
    <w:uiPriority w:val="99"/>
    <w:rPr>
      <w:rFonts w:ascii="宋体" w:hAnsi="Courier New" w:eastAsia="宋体" w:cs="Courier New"/>
      <w:szCs w:val="21"/>
    </w:rPr>
  </w:style>
  <w:style w:type="character" w:customStyle="1" w:styleId="206">
    <w:name w:val="样式3 Char Char Char Char"/>
    <w:link w:val="207"/>
    <w:qFormat/>
    <w:uiPriority w:val="0"/>
    <w:rPr>
      <w:rFonts w:eastAsia="黑体"/>
      <w:b/>
      <w:bCs/>
      <w:sz w:val="32"/>
      <w:szCs w:val="32"/>
    </w:rPr>
  </w:style>
  <w:style w:type="paragraph" w:customStyle="1" w:styleId="207">
    <w:name w:val="样式3 Char"/>
    <w:basedOn w:val="5"/>
    <w:next w:val="1"/>
    <w:link w:val="206"/>
    <w:qFormat/>
    <w:uiPriority w:val="0"/>
    <w:pPr>
      <w:spacing w:line="240" w:lineRule="auto"/>
      <w:jc w:val="center"/>
    </w:pPr>
    <w:rPr>
      <w:rFonts w:eastAsia="黑体" w:asciiTheme="minorHAnsi" w:hAnsiTheme="minorHAnsi" w:cstheme="minorBidi"/>
    </w:rPr>
  </w:style>
  <w:style w:type="character" w:customStyle="1" w:styleId="208">
    <w:name w:val="正文文本缩进 2 Char1"/>
    <w:semiHidden/>
    <w:qFormat/>
    <w:uiPriority w:val="99"/>
    <w:rPr>
      <w:rFonts w:ascii="Times New Roman" w:hAnsi="Times New Roman" w:eastAsia="宋体" w:cs="Times New Roman"/>
      <w:szCs w:val="24"/>
    </w:rPr>
  </w:style>
  <w:style w:type="character" w:customStyle="1" w:styleId="209">
    <w:name w:val="页脚 Char1"/>
    <w:semiHidden/>
    <w:qFormat/>
    <w:uiPriority w:val="99"/>
    <w:rPr>
      <w:rFonts w:ascii="Times New Roman" w:hAnsi="Times New Roman" w:eastAsia="宋体" w:cs="Times New Roman"/>
      <w:sz w:val="18"/>
      <w:szCs w:val="18"/>
    </w:rPr>
  </w:style>
  <w:style w:type="character" w:customStyle="1" w:styleId="210">
    <w:name w:val="引用 Char"/>
    <w:qFormat/>
    <w:locked/>
    <w:uiPriority w:val="0"/>
    <w:rPr>
      <w:i/>
      <w:color w:val="000000"/>
      <w:sz w:val="22"/>
    </w:rPr>
  </w:style>
  <w:style w:type="paragraph" w:styleId="211">
    <w:name w:val="Quote"/>
    <w:basedOn w:val="1"/>
    <w:next w:val="1"/>
    <w:link w:val="213"/>
    <w:qFormat/>
    <w:uiPriority w:val="0"/>
    <w:rPr>
      <w:i/>
      <w:color w:val="000000"/>
      <w:kern w:val="0"/>
      <w:sz w:val="22"/>
      <w:szCs w:val="20"/>
    </w:rPr>
  </w:style>
  <w:style w:type="character" w:customStyle="1" w:styleId="212">
    <w:name w:val="引用 Char1"/>
    <w:basedOn w:val="50"/>
    <w:qFormat/>
    <w:uiPriority w:val="29"/>
    <w:rPr>
      <w:rFonts w:ascii="Times New Roman" w:hAnsi="Times New Roman" w:eastAsia="宋体" w:cs="Times New Roman"/>
      <w:i/>
      <w:iCs/>
      <w:color w:val="000000" w:themeColor="text1"/>
      <w14:textFill>
        <w14:solidFill>
          <w14:schemeClr w14:val="tx1"/>
        </w14:solidFill>
      </w14:textFill>
    </w:rPr>
  </w:style>
  <w:style w:type="character" w:customStyle="1" w:styleId="213">
    <w:name w:val="引用 字符"/>
    <w:link w:val="211"/>
    <w:qFormat/>
    <w:uiPriority w:val="0"/>
    <w:rPr>
      <w:rFonts w:ascii="Times New Roman" w:hAnsi="Times New Roman" w:eastAsia="宋体" w:cs="Times New Roman"/>
      <w:i/>
      <w:color w:val="000000"/>
      <w:kern w:val="0"/>
      <w:sz w:val="22"/>
      <w:szCs w:val="20"/>
    </w:rPr>
  </w:style>
  <w:style w:type="character" w:customStyle="1" w:styleId="214">
    <w:name w:val="title2"/>
    <w:qFormat/>
    <w:uiPriority w:val="0"/>
    <w:rPr>
      <w:rFonts w:hint="default" w:ascii="Arial" w:hAnsi="Arial"/>
      <w:b/>
      <w:color w:val="111111"/>
      <w:sz w:val="24"/>
      <w:u w:val="none"/>
    </w:rPr>
  </w:style>
  <w:style w:type="character" w:customStyle="1" w:styleId="215">
    <w:name w:val="批注框文本 Char1"/>
    <w:semiHidden/>
    <w:qFormat/>
    <w:uiPriority w:val="99"/>
    <w:rPr>
      <w:rFonts w:ascii="Times New Roman" w:hAnsi="Times New Roman" w:eastAsia="宋体" w:cs="Times New Roman"/>
      <w:sz w:val="18"/>
      <w:szCs w:val="18"/>
    </w:rPr>
  </w:style>
  <w:style w:type="character" w:customStyle="1" w:styleId="216">
    <w:name w:val="newsbg1"/>
    <w:basedOn w:val="50"/>
    <w:qFormat/>
    <w:uiPriority w:val="0"/>
  </w:style>
  <w:style w:type="character" w:customStyle="1" w:styleId="217">
    <w:name w:val="样式 标题 3h3section:3Level 3 HeadH3level_3PIM 33rd level3H... Char Char"/>
    <w:link w:val="218"/>
    <w:qFormat/>
    <w:uiPriority w:val="0"/>
    <w:rPr>
      <w:rFonts w:ascii="Arial" w:hAnsi="Arial"/>
      <w:b/>
      <w:sz w:val="24"/>
      <w:szCs w:val="28"/>
    </w:rPr>
  </w:style>
  <w:style w:type="paragraph" w:customStyle="1" w:styleId="218">
    <w:name w:val="样式 标题 3h3section:3Level 3 HeadH3level_3PIM 33rd level3H..."/>
    <w:basedOn w:val="5"/>
    <w:link w:val="217"/>
    <w:qFormat/>
    <w:uiPriority w:val="0"/>
    <w:pPr>
      <w:tabs>
        <w:tab w:val="left" w:pos="1680"/>
      </w:tabs>
      <w:adjustRightInd w:val="0"/>
      <w:spacing w:line="416" w:lineRule="atLeast"/>
      <w:textAlignment w:val="baseline"/>
    </w:pPr>
    <w:rPr>
      <w:rFonts w:ascii="Arial" w:hAnsi="Arial" w:eastAsiaTheme="minorEastAsia" w:cstheme="minorBidi"/>
      <w:bCs w:val="0"/>
      <w:sz w:val="24"/>
      <w:szCs w:val="28"/>
    </w:rPr>
  </w:style>
  <w:style w:type="character" w:customStyle="1" w:styleId="219">
    <w:name w:val="正文文本 Char2"/>
    <w:semiHidden/>
    <w:qFormat/>
    <w:uiPriority w:val="99"/>
    <w:rPr>
      <w:rFonts w:ascii="Times New Roman" w:hAnsi="Times New Roman" w:eastAsia="宋体" w:cs="Times New Roman"/>
      <w:szCs w:val="24"/>
    </w:rPr>
  </w:style>
  <w:style w:type="character" w:customStyle="1" w:styleId="220">
    <w:name w:val="副标题 Char2"/>
    <w:qFormat/>
    <w:uiPriority w:val="11"/>
    <w:rPr>
      <w:rFonts w:ascii="Cambria" w:hAnsi="Cambria" w:eastAsia="宋体" w:cs="Times New Roman"/>
      <w:b/>
      <w:bCs/>
      <w:kern w:val="28"/>
      <w:sz w:val="32"/>
      <w:szCs w:val="32"/>
    </w:rPr>
  </w:style>
  <w:style w:type="character" w:customStyle="1" w:styleId="221">
    <w:name w:val="正文文本 Char1"/>
    <w:qFormat/>
    <w:uiPriority w:val="0"/>
    <w:rPr>
      <w:rFonts w:eastAsia="仿宋_GB2312"/>
      <w:sz w:val="23"/>
      <w:szCs w:val="24"/>
    </w:rPr>
  </w:style>
  <w:style w:type="character" w:customStyle="1" w:styleId="222">
    <w:name w:val="Variable"/>
    <w:qFormat/>
    <w:uiPriority w:val="0"/>
    <w:rPr>
      <w:i/>
    </w:rPr>
  </w:style>
  <w:style w:type="character" w:customStyle="1" w:styleId="223">
    <w:name w:val="Hyperlink.0"/>
    <w:qFormat/>
    <w:uiPriority w:val="0"/>
    <w:rPr>
      <w:rFonts w:ascii="宋体" w:hAnsi="宋体" w:eastAsia="宋体" w:cs="宋体"/>
      <w:sz w:val="24"/>
      <w:szCs w:val="24"/>
      <w:lang w:val="zh-TW" w:eastAsia="zh-TW"/>
    </w:rPr>
  </w:style>
  <w:style w:type="character" w:customStyle="1" w:styleId="224">
    <w:name w:val="tt21"/>
    <w:qFormat/>
    <w:uiPriority w:val="0"/>
    <w:rPr>
      <w:rFonts w:ascii="宋体" w:hAnsi="宋体"/>
      <w:b/>
      <w:bCs/>
      <w:sz w:val="32"/>
      <w:szCs w:val="18"/>
    </w:rPr>
  </w:style>
  <w:style w:type="character" w:customStyle="1" w:styleId="225">
    <w:name w:val="font01"/>
    <w:qFormat/>
    <w:uiPriority w:val="0"/>
    <w:rPr>
      <w:rFonts w:hint="eastAsia" w:ascii="宋体" w:hAnsi="宋体" w:eastAsia="宋体"/>
      <w:color w:val="000000"/>
      <w:sz w:val="24"/>
      <w:szCs w:val="24"/>
      <w:u w:val="none"/>
    </w:rPr>
  </w:style>
  <w:style w:type="character" w:customStyle="1" w:styleId="226">
    <w:name w:val="明显引用 Char"/>
    <w:qFormat/>
    <w:locked/>
    <w:uiPriority w:val="0"/>
    <w:rPr>
      <w:b/>
      <w:i/>
      <w:color w:val="4F81BD"/>
      <w:sz w:val="22"/>
    </w:rPr>
  </w:style>
  <w:style w:type="paragraph" w:styleId="227">
    <w:name w:val="Intense Quote"/>
    <w:basedOn w:val="1"/>
    <w:next w:val="1"/>
    <w:link w:val="229"/>
    <w:qFormat/>
    <w:uiPriority w:val="0"/>
    <w:pPr>
      <w:pBdr>
        <w:bottom w:val="single" w:color="4F81BD" w:sz="4" w:space="4"/>
      </w:pBdr>
      <w:spacing w:before="200" w:after="280"/>
      <w:ind w:left="936" w:right="936"/>
    </w:pPr>
    <w:rPr>
      <w:b/>
      <w:i/>
      <w:color w:val="4F81BD"/>
      <w:kern w:val="0"/>
      <w:sz w:val="22"/>
      <w:szCs w:val="20"/>
    </w:rPr>
  </w:style>
  <w:style w:type="character" w:customStyle="1" w:styleId="228">
    <w:name w:val="明显引用 Char1"/>
    <w:basedOn w:val="50"/>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229">
    <w:name w:val="明显引用 字符"/>
    <w:link w:val="227"/>
    <w:qFormat/>
    <w:uiPriority w:val="0"/>
    <w:rPr>
      <w:rFonts w:ascii="Times New Roman" w:hAnsi="Times New Roman" w:eastAsia="宋体" w:cs="Times New Roman"/>
      <w:b/>
      <w:i/>
      <w:color w:val="4F81BD"/>
      <w:kern w:val="0"/>
      <w:sz w:val="22"/>
      <w:szCs w:val="20"/>
    </w:rPr>
  </w:style>
  <w:style w:type="character" w:customStyle="1" w:styleId="230">
    <w:name w:val="称呼 Char1"/>
    <w:semiHidden/>
    <w:qFormat/>
    <w:uiPriority w:val="99"/>
    <w:rPr>
      <w:rFonts w:ascii="Times New Roman" w:hAnsi="Times New Roman" w:eastAsia="宋体" w:cs="Times New Roman"/>
      <w:szCs w:val="24"/>
    </w:rPr>
  </w:style>
  <w:style w:type="character" w:customStyle="1" w:styleId="231">
    <w:name w:val="标题5 Char Char"/>
    <w:link w:val="232"/>
    <w:qFormat/>
    <w:locked/>
    <w:uiPriority w:val="0"/>
    <w:rPr>
      <w:rFonts w:ascii="Arial" w:hAnsi="Arial"/>
      <w:b/>
      <w:sz w:val="32"/>
    </w:rPr>
  </w:style>
  <w:style w:type="paragraph" w:customStyle="1" w:styleId="232">
    <w:name w:val="标题5"/>
    <w:basedOn w:val="5"/>
    <w:link w:val="231"/>
    <w:qFormat/>
    <w:uiPriority w:val="0"/>
    <w:pPr>
      <w:spacing w:line="413" w:lineRule="auto"/>
    </w:pPr>
    <w:rPr>
      <w:rFonts w:ascii="Arial" w:hAnsi="Arial" w:eastAsiaTheme="minorEastAsia" w:cstheme="minorBidi"/>
      <w:bCs w:val="0"/>
      <w:szCs w:val="22"/>
    </w:rPr>
  </w:style>
  <w:style w:type="character" w:customStyle="1" w:styleId="233">
    <w:name w:val="Char Char11"/>
    <w:qFormat/>
    <w:uiPriority w:val="0"/>
    <w:rPr>
      <w:rFonts w:eastAsia="宋体"/>
      <w:sz w:val="24"/>
      <w:szCs w:val="24"/>
      <w:lang w:val="en-US" w:eastAsia="zh-CN" w:bidi="ar-SA"/>
    </w:rPr>
  </w:style>
  <w:style w:type="character" w:customStyle="1" w:styleId="234">
    <w:name w:val="标题 Char1"/>
    <w:qFormat/>
    <w:uiPriority w:val="10"/>
    <w:rPr>
      <w:rFonts w:ascii="Cambria" w:hAnsi="Cambria" w:eastAsia="宋体" w:cs="Times New Roman"/>
      <w:b/>
      <w:bCs/>
      <w:sz w:val="32"/>
      <w:szCs w:val="32"/>
    </w:rPr>
  </w:style>
  <w:style w:type="character" w:customStyle="1" w:styleId="235">
    <w:name w:val="批注主题 Char1"/>
    <w:semiHidden/>
    <w:qFormat/>
    <w:uiPriority w:val="99"/>
    <w:rPr>
      <w:rFonts w:ascii="Times New Roman" w:hAnsi="Times New Roman" w:eastAsia="宋体" w:cs="Times New Roman"/>
      <w:b/>
      <w:bCs/>
      <w:szCs w:val="24"/>
    </w:rPr>
  </w:style>
  <w:style w:type="character" w:customStyle="1" w:styleId="236">
    <w:name w:val="页眉 Char1"/>
    <w:semiHidden/>
    <w:qFormat/>
    <w:uiPriority w:val="99"/>
    <w:rPr>
      <w:rFonts w:ascii="Times New Roman" w:hAnsi="Times New Roman" w:eastAsia="宋体" w:cs="Times New Roman"/>
      <w:sz w:val="18"/>
      <w:szCs w:val="18"/>
    </w:rPr>
  </w:style>
  <w:style w:type="character" w:customStyle="1" w:styleId="237">
    <w:name w:val="textcontents"/>
    <w:basedOn w:val="50"/>
    <w:qFormat/>
    <w:uiPriority w:val="0"/>
  </w:style>
  <w:style w:type="character" w:customStyle="1" w:styleId="238">
    <w:name w:val="副标题 Char1"/>
    <w:qFormat/>
    <w:uiPriority w:val="0"/>
    <w:rPr>
      <w:rFonts w:ascii="Cambria" w:hAnsi="Cambria"/>
      <w:b/>
      <w:kern w:val="28"/>
      <w:sz w:val="32"/>
    </w:rPr>
  </w:style>
  <w:style w:type="character" w:customStyle="1" w:styleId="239">
    <w:name w:val="正文文本 Char3"/>
    <w:semiHidden/>
    <w:qFormat/>
    <w:uiPriority w:val="99"/>
    <w:rPr>
      <w:rFonts w:ascii="等线 Light" w:hAnsi="等线 Light"/>
      <w:kern w:val="2"/>
      <w:sz w:val="21"/>
      <w:szCs w:val="22"/>
    </w:rPr>
  </w:style>
  <w:style w:type="character" w:customStyle="1" w:styleId="240">
    <w:name w:val="正文文本 2 Char1"/>
    <w:semiHidden/>
    <w:qFormat/>
    <w:uiPriority w:val="99"/>
    <w:rPr>
      <w:rFonts w:ascii="等线 Light" w:hAnsi="等线 Light"/>
      <w:kern w:val="2"/>
      <w:sz w:val="21"/>
      <w:szCs w:val="22"/>
    </w:rPr>
  </w:style>
  <w:style w:type="paragraph" w:customStyle="1" w:styleId="241">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242">
    <w:name w:val="Table Paragraph"/>
    <w:basedOn w:val="1"/>
    <w:qFormat/>
    <w:uiPriority w:val="0"/>
    <w:pPr>
      <w:jc w:val="left"/>
    </w:pPr>
    <w:rPr>
      <w:rFonts w:ascii="Calibri" w:hAnsi="Calibri" w:cs="Calibri"/>
      <w:kern w:val="0"/>
      <w:sz w:val="22"/>
      <w:lang w:eastAsia="en-US"/>
    </w:rPr>
  </w:style>
  <w:style w:type="paragraph" w:customStyle="1" w:styleId="243">
    <w:name w:val="样式 (中文) 黑体 小二 加粗 居中 行距: 1.5 倍行距"/>
    <w:basedOn w:val="3"/>
    <w:qFormat/>
    <w:uiPriority w:val="0"/>
    <w:pPr>
      <w:keepNext/>
      <w:keepLines/>
      <w:spacing w:before="340" w:after="330" w:line="240" w:lineRule="auto"/>
    </w:pPr>
    <w:rPr>
      <w:rFonts w:eastAsia="黑体" w:cs="宋体"/>
      <w:b w:val="0"/>
      <w:spacing w:val="60"/>
      <w:sz w:val="36"/>
    </w:rPr>
  </w:style>
  <w:style w:type="paragraph" w:customStyle="1" w:styleId="244">
    <w:name w:val="_Style 7"/>
    <w:basedOn w:val="1"/>
    <w:next w:val="1"/>
    <w:qFormat/>
    <w:uiPriority w:val="0"/>
    <w:pPr>
      <w:widowControl/>
      <w:spacing w:after="160" w:line="240" w:lineRule="exact"/>
      <w:jc w:val="left"/>
    </w:pPr>
    <w:rPr>
      <w:szCs w:val="24"/>
    </w:rPr>
  </w:style>
  <w:style w:type="paragraph" w:customStyle="1" w:styleId="245">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246">
    <w:name w:val="Char"/>
    <w:basedOn w:val="1"/>
    <w:qFormat/>
    <w:uiPriority w:val="0"/>
    <w:rPr>
      <w:rFonts w:ascii="Tahoma" w:hAnsi="Tahoma"/>
      <w:sz w:val="24"/>
      <w:szCs w:val="20"/>
    </w:rPr>
  </w:style>
  <w:style w:type="paragraph" w:customStyle="1" w:styleId="247">
    <w:name w:val="_Style 10"/>
    <w:basedOn w:val="1"/>
    <w:qFormat/>
    <w:uiPriority w:val="0"/>
    <w:pPr>
      <w:widowControl/>
      <w:spacing w:line="400" w:lineRule="exact"/>
      <w:jc w:val="center"/>
    </w:pPr>
    <w:rPr>
      <w:szCs w:val="24"/>
    </w:rPr>
  </w:style>
  <w:style w:type="paragraph" w:customStyle="1" w:styleId="248">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character" w:customStyle="1" w:styleId="249">
    <w:name w:val="正文文本缩进 Char2"/>
    <w:semiHidden/>
    <w:qFormat/>
    <w:uiPriority w:val="99"/>
    <w:rPr>
      <w:rFonts w:ascii="等线 Light" w:hAnsi="等线 Light"/>
      <w:kern w:val="2"/>
      <w:sz w:val="21"/>
      <w:szCs w:val="22"/>
    </w:rPr>
  </w:style>
  <w:style w:type="paragraph" w:customStyle="1" w:styleId="250">
    <w:name w:val="Char Char1 Char Char Char"/>
    <w:basedOn w:val="15"/>
    <w:qFormat/>
    <w:uiPriority w:val="0"/>
    <w:pPr>
      <w:widowControl/>
    </w:pPr>
    <w:rPr>
      <w:rFonts w:ascii="MS Mincho" w:hAnsi="等线 Light"/>
      <w:kern w:val="2"/>
    </w:rPr>
  </w:style>
  <w:style w:type="paragraph" w:customStyle="1" w:styleId="251">
    <w:name w:val="默认段落字体 Para Char Char Char Char"/>
    <w:basedOn w:val="1"/>
    <w:qFormat/>
    <w:uiPriority w:val="0"/>
    <w:rPr>
      <w:szCs w:val="24"/>
    </w:rPr>
  </w:style>
  <w:style w:type="paragraph" w:customStyle="1" w:styleId="25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样式4"/>
    <w:basedOn w:val="1"/>
    <w:next w:val="33"/>
    <w:qFormat/>
    <w:uiPriority w:val="0"/>
    <w:pPr>
      <w:tabs>
        <w:tab w:val="left" w:pos="8300"/>
      </w:tabs>
      <w:ind w:right="13"/>
      <w:jc w:val="right"/>
    </w:pPr>
    <w:rPr>
      <w:rFonts w:eastAsia="仿宋_GB2312"/>
      <w:sz w:val="28"/>
      <w:szCs w:val="24"/>
    </w:rPr>
  </w:style>
  <w:style w:type="paragraph" w:customStyle="1" w:styleId="254">
    <w:name w:val="Char Char"/>
    <w:basedOn w:val="1"/>
    <w:next w:val="1"/>
    <w:qFormat/>
    <w:uiPriority w:val="0"/>
    <w:pPr>
      <w:widowControl/>
      <w:spacing w:after="160" w:line="240" w:lineRule="exact"/>
      <w:jc w:val="left"/>
    </w:pPr>
    <w:rPr>
      <w:szCs w:val="20"/>
    </w:rPr>
  </w:style>
  <w:style w:type="paragraph" w:customStyle="1" w:styleId="255">
    <w:name w:val="Char Char Char1 Char Char Char Char Char Char Char"/>
    <w:basedOn w:val="1"/>
    <w:qFormat/>
    <w:uiPriority w:val="0"/>
    <w:rPr>
      <w:rFonts w:ascii="Tahoma" w:hAnsi="Tahoma"/>
      <w:sz w:val="24"/>
      <w:szCs w:val="20"/>
    </w:rPr>
  </w:style>
  <w:style w:type="paragraph" w:customStyle="1" w:styleId="256">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7">
    <w:name w:val="默认段落字体 Para Char"/>
    <w:basedOn w:val="1"/>
    <w:qFormat/>
    <w:uiPriority w:val="0"/>
    <w:rPr>
      <w:szCs w:val="24"/>
    </w:rPr>
  </w:style>
  <w:style w:type="paragraph" w:customStyle="1" w:styleId="258">
    <w:name w:val="p17"/>
    <w:basedOn w:val="1"/>
    <w:qFormat/>
    <w:uiPriority w:val="0"/>
    <w:pPr>
      <w:widowControl/>
    </w:pPr>
    <w:rPr>
      <w:rFonts w:ascii="Calibri" w:hAnsi="Calibri" w:cs="宋体"/>
      <w:kern w:val="0"/>
      <w:szCs w:val="21"/>
    </w:rPr>
  </w:style>
  <w:style w:type="paragraph" w:customStyle="1" w:styleId="259">
    <w:name w:val="样式5"/>
    <w:basedOn w:val="260"/>
    <w:qFormat/>
    <w:uiPriority w:val="0"/>
    <w:pPr>
      <w:spacing w:line="360" w:lineRule="auto"/>
    </w:pPr>
  </w:style>
  <w:style w:type="paragraph" w:customStyle="1" w:styleId="260">
    <w:name w:val="样式1"/>
    <w:basedOn w:val="3"/>
    <w:next w:val="1"/>
    <w:qFormat/>
    <w:uiPriority w:val="0"/>
    <w:pPr>
      <w:keepNext/>
      <w:keepLines/>
      <w:spacing w:before="340" w:after="330" w:line="240" w:lineRule="auto"/>
    </w:pPr>
    <w:rPr>
      <w:rFonts w:eastAsia="黑体"/>
      <w:bCs/>
      <w:sz w:val="36"/>
      <w:szCs w:val="44"/>
    </w:rPr>
  </w:style>
  <w:style w:type="paragraph" w:customStyle="1" w:styleId="261">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62">
    <w:name w:val="p0"/>
    <w:basedOn w:val="1"/>
    <w:qFormat/>
    <w:uiPriority w:val="0"/>
    <w:pPr>
      <w:widowControl/>
    </w:pPr>
    <w:rPr>
      <w:kern w:val="0"/>
      <w:szCs w:val="21"/>
    </w:rPr>
  </w:style>
  <w:style w:type="paragraph" w:customStyle="1" w:styleId="263">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264">
    <w:name w:val="xl133"/>
    <w:basedOn w:val="1"/>
    <w:qFormat/>
    <w:uiPriority w:val="0"/>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265">
    <w:name w:val="五号正文（标准）"/>
    <w:basedOn w:val="1"/>
    <w:qFormat/>
    <w:uiPriority w:val="0"/>
    <w:pPr>
      <w:spacing w:line="360" w:lineRule="auto"/>
      <w:ind w:firstLine="600" w:firstLineChars="200"/>
    </w:pPr>
    <w:rPr>
      <w:rFonts w:ascii="仿宋_GB2312" w:hAnsi="宋体" w:eastAsia="仿宋_GB2312"/>
      <w:b/>
      <w:sz w:val="30"/>
      <w:szCs w:val="20"/>
    </w:rPr>
  </w:style>
  <w:style w:type="paragraph" w:customStyle="1" w:styleId="266">
    <w:name w:val="_Style 17"/>
    <w:basedOn w:val="1"/>
    <w:qFormat/>
    <w:uiPriority w:val="0"/>
    <w:pPr>
      <w:widowControl/>
      <w:spacing w:line="400" w:lineRule="exact"/>
      <w:jc w:val="center"/>
    </w:pPr>
    <w:rPr>
      <w:szCs w:val="24"/>
    </w:rPr>
  </w:style>
  <w:style w:type="paragraph" w:customStyle="1" w:styleId="26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8">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269">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270">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271">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7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27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4">
    <w:name w:val="Char Char1 Char Char Char Char Char Char Char Char Char Char Char Char Char Char"/>
    <w:basedOn w:val="1"/>
    <w:qFormat/>
    <w:uiPriority w:val="0"/>
    <w:pPr>
      <w:spacing w:after="160" w:line="240" w:lineRule="exact"/>
      <w:jc w:val="left"/>
    </w:pPr>
    <w:rPr>
      <w:szCs w:val="24"/>
    </w:rPr>
  </w:style>
  <w:style w:type="paragraph" w:customStyle="1" w:styleId="275">
    <w:name w:val="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7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4"/>
      <w:szCs w:val="24"/>
    </w:rPr>
  </w:style>
  <w:style w:type="paragraph" w:customStyle="1" w:styleId="277">
    <w:name w:val="xl165"/>
    <w:basedOn w:val="1"/>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278">
    <w:name w:val="文档正文"/>
    <w:basedOn w:val="1"/>
    <w:qFormat/>
    <w:uiPriority w:val="0"/>
    <w:pPr>
      <w:adjustRightInd w:val="0"/>
      <w:spacing w:line="480" w:lineRule="atLeast"/>
      <w:ind w:firstLine="567"/>
    </w:pPr>
    <w:rPr>
      <w:rFonts w:ascii="长城仿宋"/>
      <w:kern w:val="0"/>
      <w:sz w:val="24"/>
      <w:szCs w:val="20"/>
    </w:rPr>
  </w:style>
  <w:style w:type="paragraph" w:customStyle="1" w:styleId="279">
    <w:name w:val="Paragraph P1&amp;2"/>
    <w:basedOn w:val="1"/>
    <w:qFormat/>
    <w:uiPriority w:val="0"/>
    <w:pPr>
      <w:widowControl/>
      <w:tabs>
        <w:tab w:val="left" w:pos="420"/>
      </w:tabs>
      <w:spacing w:before="40" w:after="60" w:line="360" w:lineRule="auto"/>
      <w:ind w:left="1125" w:hanging="1125"/>
      <w:jc w:val="left"/>
    </w:pPr>
    <w:rPr>
      <w:rFonts w:ascii="宋体" w:hAnsi="宋体"/>
      <w:color w:val="FF0000"/>
      <w:sz w:val="24"/>
      <w:szCs w:val="24"/>
    </w:rPr>
  </w:style>
  <w:style w:type="paragraph" w:customStyle="1" w:styleId="28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81">
    <w:name w:val="列表1）"/>
    <w:basedOn w:val="13"/>
    <w:qFormat/>
    <w:uiPriority w:val="0"/>
    <w:pPr>
      <w:adjustRightInd/>
      <w:spacing w:before="10"/>
      <w:ind w:firstLine="0"/>
      <w:jc w:val="both"/>
      <w:textAlignment w:val="auto"/>
    </w:pPr>
    <w:rPr>
      <w:rFonts w:ascii="Verdana" w:hAnsi="Verdana" w:eastAsia="宋体"/>
      <w:kern w:val="2"/>
      <w:sz w:val="21"/>
      <w:szCs w:val="21"/>
    </w:rPr>
  </w:style>
  <w:style w:type="paragraph" w:customStyle="1" w:styleId="282">
    <w:name w:val="重点说明"/>
    <w:basedOn w:val="1"/>
    <w:qFormat/>
    <w:uiPriority w:val="0"/>
    <w:pPr>
      <w:widowControl/>
      <w:spacing w:before="40" w:after="40" w:line="400" w:lineRule="exact"/>
      <w:ind w:left="360" w:hanging="360"/>
    </w:pPr>
    <w:rPr>
      <w:rFonts w:ascii="宋体"/>
      <w:b/>
      <w:spacing w:val="6"/>
      <w:sz w:val="28"/>
      <w:szCs w:val="20"/>
    </w:rPr>
  </w:style>
  <w:style w:type="paragraph" w:customStyle="1" w:styleId="283">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4">
    <w:name w:val="xl146"/>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285">
    <w:name w:val="样式 首行缩进:  2 字符"/>
    <w:basedOn w:val="1"/>
    <w:qFormat/>
    <w:uiPriority w:val="0"/>
    <w:pPr>
      <w:spacing w:line="360" w:lineRule="auto"/>
      <w:ind w:firstLine="480" w:firstLineChars="200"/>
    </w:pPr>
    <w:rPr>
      <w:rFonts w:ascii="Arial" w:hAnsi="Arial"/>
      <w:sz w:val="24"/>
      <w:szCs w:val="20"/>
    </w:rPr>
  </w:style>
  <w:style w:type="paragraph" w:customStyle="1" w:styleId="286">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8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0">
    <w:name w:val="Heading 41"/>
    <w:basedOn w:val="1"/>
    <w:qFormat/>
    <w:uiPriority w:val="0"/>
    <w:pPr>
      <w:jc w:val="left"/>
      <w:outlineLvl w:val="4"/>
    </w:pPr>
    <w:rPr>
      <w:rFonts w:ascii="宋体" w:hAnsi="宋体" w:cs="宋体"/>
      <w:kern w:val="0"/>
      <w:sz w:val="32"/>
      <w:szCs w:val="32"/>
      <w:lang w:eastAsia="en-US"/>
    </w:rPr>
  </w:style>
  <w:style w:type="paragraph" w:customStyle="1" w:styleId="2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92">
    <w:name w:val="样式 (中文) 黑体 四号 居中 行距: 1.5 倍行距"/>
    <w:basedOn w:val="5"/>
    <w:qFormat/>
    <w:uiPriority w:val="0"/>
    <w:pPr>
      <w:spacing w:line="240" w:lineRule="auto"/>
      <w:jc w:val="center"/>
    </w:pPr>
    <w:rPr>
      <w:rFonts w:eastAsia="黑体" w:cs="宋体"/>
      <w:kern w:val="0"/>
      <w:sz w:val="28"/>
      <w:szCs w:val="20"/>
    </w:rPr>
  </w:style>
  <w:style w:type="paragraph" w:customStyle="1" w:styleId="29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0"/>
      <w:szCs w:val="20"/>
    </w:rPr>
  </w:style>
  <w:style w:type="paragraph" w:customStyle="1" w:styleId="294">
    <w:name w:val="Char Char Char Char"/>
    <w:basedOn w:val="1"/>
    <w:next w:val="1"/>
    <w:qFormat/>
    <w:uiPriority w:val="0"/>
    <w:pPr>
      <w:widowControl/>
      <w:spacing w:after="160" w:line="240" w:lineRule="exact"/>
      <w:jc w:val="left"/>
    </w:pPr>
    <w:rPr>
      <w:szCs w:val="24"/>
    </w:rPr>
  </w:style>
  <w:style w:type="paragraph" w:customStyle="1" w:styleId="295">
    <w:name w:val="xl13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9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98">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99">
    <w:name w:val="样式2"/>
    <w:basedOn w:val="4"/>
    <w:next w:val="1"/>
    <w:qFormat/>
    <w:uiPriority w:val="0"/>
    <w:pPr>
      <w:spacing w:before="260" w:after="260" w:line="240" w:lineRule="auto"/>
      <w:jc w:val="center"/>
    </w:pPr>
    <w:rPr>
      <w:rFonts w:ascii="Arial" w:hAnsi="Arial" w:eastAsia="黑体"/>
      <w:sz w:val="36"/>
    </w:rPr>
  </w:style>
  <w:style w:type="paragraph" w:customStyle="1" w:styleId="300">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301">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2">
    <w:name w:val="样式 (中文) 黑体 小三 加粗 居中 行距: 1.5 倍行距"/>
    <w:basedOn w:val="1"/>
    <w:next w:val="1"/>
    <w:qFormat/>
    <w:uiPriority w:val="0"/>
    <w:pPr>
      <w:spacing w:line="360" w:lineRule="auto"/>
      <w:jc w:val="center"/>
    </w:pPr>
    <w:rPr>
      <w:rFonts w:eastAsia="黑体" w:cs="宋体"/>
      <w:b/>
      <w:bCs/>
      <w:sz w:val="30"/>
      <w:szCs w:val="20"/>
    </w:rPr>
  </w:style>
  <w:style w:type="paragraph" w:customStyle="1" w:styleId="303">
    <w:name w:val="prodsubtitle"/>
    <w:basedOn w:val="1"/>
    <w:qFormat/>
    <w:uiPriority w:val="0"/>
    <w:pPr>
      <w:widowControl/>
      <w:jc w:val="left"/>
    </w:pPr>
    <w:rPr>
      <w:rFonts w:ascii="宋体" w:hAnsi="宋体" w:cs="宋体"/>
      <w:kern w:val="0"/>
      <w:sz w:val="24"/>
      <w:szCs w:val="24"/>
    </w:rPr>
  </w:style>
  <w:style w:type="paragraph" w:customStyle="1" w:styleId="304">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05">
    <w:name w:val="样式 (中文) 黑体 小二 行距: 1.5 倍行距"/>
    <w:basedOn w:val="1"/>
    <w:qFormat/>
    <w:uiPriority w:val="0"/>
    <w:pPr>
      <w:spacing w:line="360" w:lineRule="auto"/>
    </w:pPr>
    <w:rPr>
      <w:rFonts w:eastAsia="黑体" w:cs="宋体"/>
      <w:sz w:val="36"/>
      <w:szCs w:val="20"/>
    </w:rPr>
  </w:style>
  <w:style w:type="paragraph" w:customStyle="1" w:styleId="30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7">
    <w:name w:val="Address"/>
    <w:basedOn w:val="1"/>
    <w:next w:val="1"/>
    <w:qFormat/>
    <w:uiPriority w:val="0"/>
    <w:pPr>
      <w:autoSpaceDE w:val="0"/>
      <w:autoSpaceDN w:val="0"/>
      <w:adjustRightInd w:val="0"/>
      <w:jc w:val="left"/>
    </w:pPr>
    <w:rPr>
      <w:i/>
      <w:kern w:val="0"/>
      <w:sz w:val="24"/>
      <w:szCs w:val="20"/>
    </w:rPr>
  </w:style>
  <w:style w:type="paragraph" w:customStyle="1" w:styleId="308">
    <w:name w:val="Char Char Char Char Char Char Char Char Char Char Char Char Char"/>
    <w:basedOn w:val="1"/>
    <w:qFormat/>
    <w:uiPriority w:val="0"/>
    <w:pPr>
      <w:tabs>
        <w:tab w:val="left" w:pos="420"/>
      </w:tabs>
      <w:ind w:left="420" w:hanging="420"/>
    </w:pPr>
    <w:rPr>
      <w:rFonts w:ascii="Tahoma" w:hAnsi="Tahoma"/>
      <w:sz w:val="24"/>
      <w:szCs w:val="20"/>
    </w:rPr>
  </w:style>
  <w:style w:type="paragraph" w:customStyle="1" w:styleId="30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0">
    <w:name w:val="样式3"/>
    <w:basedOn w:val="5"/>
    <w:next w:val="1"/>
    <w:qFormat/>
    <w:uiPriority w:val="0"/>
    <w:pPr>
      <w:spacing w:line="240" w:lineRule="auto"/>
      <w:jc w:val="center"/>
    </w:pPr>
    <w:rPr>
      <w:rFonts w:eastAsia="黑体"/>
      <w:kern w:val="0"/>
    </w:rPr>
  </w:style>
  <w:style w:type="paragraph" w:customStyle="1" w:styleId="311">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12">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cs="宋体"/>
      <w:szCs w:val="20"/>
    </w:rPr>
  </w:style>
  <w:style w:type="paragraph" w:customStyle="1" w:styleId="313">
    <w:name w:val="Heading 71"/>
    <w:basedOn w:val="1"/>
    <w:qFormat/>
    <w:uiPriority w:val="0"/>
    <w:pPr>
      <w:jc w:val="left"/>
      <w:outlineLvl w:val="7"/>
    </w:pPr>
    <w:rPr>
      <w:rFonts w:ascii="宋体" w:hAnsi="宋体" w:cs="宋体"/>
      <w:kern w:val="0"/>
      <w:sz w:val="28"/>
      <w:szCs w:val="28"/>
      <w:lang w:eastAsia="en-US"/>
    </w:rPr>
  </w:style>
  <w:style w:type="paragraph" w:customStyle="1" w:styleId="314">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315">
    <w:name w:val="样式8"/>
    <w:basedOn w:val="299"/>
    <w:qFormat/>
    <w:uiPriority w:val="0"/>
    <w:rPr>
      <w:sz w:val="72"/>
    </w:rPr>
  </w:style>
  <w:style w:type="paragraph" w:customStyle="1" w:styleId="316">
    <w:name w:val="font1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17">
    <w:name w:val="样式 标题 1 + 居中"/>
    <w:basedOn w:val="3"/>
    <w:qFormat/>
    <w:uiPriority w:val="0"/>
    <w:pPr>
      <w:keepNext/>
      <w:keepLines/>
      <w:spacing w:before="340" w:after="330" w:line="576" w:lineRule="auto"/>
    </w:pPr>
  </w:style>
  <w:style w:type="paragraph" w:customStyle="1" w:styleId="318">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19">
    <w:name w:val="_Style 19"/>
    <w:basedOn w:val="1"/>
    <w:next w:val="26"/>
    <w:qFormat/>
    <w:uiPriority w:val="0"/>
    <w:rPr>
      <w:rFonts w:ascii="宋体" w:hAnsi="Courier New" w:cs="Courier New"/>
      <w:szCs w:val="21"/>
    </w:rPr>
  </w:style>
  <w:style w:type="paragraph" w:customStyle="1" w:styleId="320">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321">
    <w:name w:val="flType"/>
    <w:basedOn w:val="1"/>
    <w:qFormat/>
    <w:uiPriority w:val="0"/>
    <w:pPr>
      <w:adjustRightInd w:val="0"/>
      <w:spacing w:after="284" w:line="113" w:lineRule="atLeast"/>
      <w:jc w:val="center"/>
    </w:pPr>
    <w:rPr>
      <w:kern w:val="0"/>
      <w:sz w:val="24"/>
      <w:szCs w:val="20"/>
    </w:rPr>
  </w:style>
  <w:style w:type="paragraph" w:customStyle="1" w:styleId="322">
    <w:name w:val="百姓X"/>
    <w:basedOn w:val="1"/>
    <w:qFormat/>
    <w:uiPriority w:val="0"/>
    <w:pPr>
      <w:spacing w:before="120" w:after="120" w:line="360" w:lineRule="auto"/>
      <w:ind w:firstLine="540"/>
    </w:pPr>
    <w:rPr>
      <w:rFonts w:ascii="Arial Narrow" w:hAnsi="Arial Narrow"/>
      <w:sz w:val="24"/>
      <w:szCs w:val="24"/>
    </w:rPr>
  </w:style>
  <w:style w:type="paragraph" w:customStyle="1" w:styleId="323">
    <w:name w:val="List Paragraph1"/>
    <w:basedOn w:val="1"/>
    <w:qFormat/>
    <w:uiPriority w:val="0"/>
    <w:pPr>
      <w:ind w:firstLine="420" w:firstLineChars="200"/>
    </w:pPr>
    <w:rPr>
      <w:rFonts w:ascii="Calibri" w:hAnsi="Calibri"/>
    </w:rPr>
  </w:style>
  <w:style w:type="paragraph" w:customStyle="1" w:styleId="324">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5">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26">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7">
    <w:name w:val="列出段落11"/>
    <w:basedOn w:val="1"/>
    <w:qFormat/>
    <w:uiPriority w:val="0"/>
    <w:pPr>
      <w:ind w:firstLine="420" w:firstLineChars="200"/>
    </w:pPr>
    <w:rPr>
      <w:rFonts w:ascii="Calibri" w:hAnsi="Calibri"/>
      <w:szCs w:val="20"/>
    </w:rPr>
  </w:style>
  <w:style w:type="paragraph" w:customStyle="1" w:styleId="328">
    <w:name w:val="默认段落字体 Para Char Char Char Char Char Char Char Char Char Char"/>
    <w:basedOn w:val="1"/>
    <w:qFormat/>
    <w:uiPriority w:val="0"/>
    <w:rPr>
      <w:rFonts w:hint="eastAsia" w:ascii="Tahoma" w:hAnsi="Tahoma"/>
      <w:sz w:val="24"/>
      <w:szCs w:val="20"/>
    </w:rPr>
  </w:style>
  <w:style w:type="paragraph" w:customStyle="1" w:styleId="329">
    <w:name w:val="WPSOffice手动目录 1"/>
    <w:qFormat/>
    <w:uiPriority w:val="0"/>
    <w:rPr>
      <w:rFonts w:ascii="Times New Roman" w:hAnsi="Times New Roman" w:eastAsia="宋体" w:cs="Times New Roman"/>
      <w:lang w:val="en-US" w:eastAsia="zh-CN" w:bidi="ar-SA"/>
    </w:rPr>
  </w:style>
  <w:style w:type="paragraph" w:customStyle="1" w:styleId="330">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33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332">
    <w:name w:val="正文段"/>
    <w:basedOn w:val="1"/>
    <w:qFormat/>
    <w:uiPriority w:val="0"/>
    <w:pPr>
      <w:adjustRightInd w:val="0"/>
      <w:spacing w:after="240" w:line="312" w:lineRule="atLeast"/>
      <w:ind w:firstLine="425"/>
      <w:textAlignment w:val="baseline"/>
    </w:pPr>
    <w:rPr>
      <w:sz w:val="24"/>
      <w:szCs w:val="24"/>
    </w:rPr>
  </w:style>
  <w:style w:type="paragraph" w:customStyle="1" w:styleId="333">
    <w:name w:val="华文细黑1"/>
    <w:basedOn w:val="1"/>
    <w:qFormat/>
    <w:uiPriority w:val="0"/>
    <w:pPr>
      <w:widowControl/>
      <w:spacing w:line="300" w:lineRule="auto"/>
      <w:ind w:firstLine="200" w:firstLineChars="200"/>
      <w:jc w:val="left"/>
    </w:pPr>
    <w:rPr>
      <w:rFonts w:eastAsia="华文细黑"/>
      <w:kern w:val="0"/>
      <w:sz w:val="24"/>
      <w:szCs w:val="24"/>
    </w:rPr>
  </w:style>
  <w:style w:type="paragraph" w:customStyle="1" w:styleId="33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5">
    <w:name w:val="样式 (中文) 黑体 小三 黑色"/>
    <w:basedOn w:val="4"/>
    <w:qFormat/>
    <w:uiPriority w:val="0"/>
    <w:pPr>
      <w:spacing w:before="260" w:after="260" w:line="240" w:lineRule="auto"/>
      <w:jc w:val="center"/>
    </w:pPr>
    <w:rPr>
      <w:rFonts w:ascii="Arial" w:hAnsi="Arial" w:eastAsia="黑体"/>
      <w:color w:val="000000"/>
      <w:sz w:val="30"/>
    </w:rPr>
  </w:style>
  <w:style w:type="paragraph" w:customStyle="1" w:styleId="336">
    <w:name w:val="样式 标题 2 + (中文) 宋体 (西文)五号 非(西文)粗体 段前: 6 磅 段后: 3 磅 行距: 1.5 倍行距"/>
    <w:basedOn w:val="4"/>
    <w:qFormat/>
    <w:uiPriority w:val="0"/>
    <w:pPr>
      <w:adjustRightInd w:val="0"/>
      <w:spacing w:before="120" w:after="60"/>
      <w:jc w:val="center"/>
      <w:textAlignment w:val="baseline"/>
    </w:pPr>
    <w:rPr>
      <w:rFonts w:ascii="Arial" w:hAnsi="Arial"/>
      <w:bCs w:val="0"/>
      <w:sz w:val="24"/>
      <w:szCs w:val="24"/>
    </w:rPr>
  </w:style>
  <w:style w:type="paragraph" w:customStyle="1" w:styleId="337">
    <w:name w:val="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338">
    <w:name w:val="Char Char2 Char Char Char Char"/>
    <w:basedOn w:val="1"/>
    <w:qFormat/>
    <w:uiPriority w:val="0"/>
    <w:rPr>
      <w:rFonts w:ascii="Tahoma" w:hAnsi="Tahoma"/>
      <w:sz w:val="24"/>
      <w:szCs w:val="20"/>
    </w:rPr>
  </w:style>
  <w:style w:type="paragraph" w:customStyle="1" w:styleId="339">
    <w:name w:val="样式 (中文) 黑体 小二 居中 行距: 1.5 倍行距"/>
    <w:basedOn w:val="1"/>
    <w:next w:val="1"/>
    <w:qFormat/>
    <w:uiPriority w:val="0"/>
    <w:pPr>
      <w:jc w:val="center"/>
    </w:pPr>
    <w:rPr>
      <w:rFonts w:eastAsia="黑体" w:cs="宋体"/>
      <w:sz w:val="36"/>
      <w:szCs w:val="20"/>
    </w:rPr>
  </w:style>
  <w:style w:type="paragraph" w:customStyle="1" w:styleId="340">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2">
    <w:name w:val="xl131"/>
    <w:basedOn w:val="1"/>
    <w:qFormat/>
    <w:uiPriority w:val="0"/>
    <w:pPr>
      <w:widowControl/>
      <w:pBdr>
        <w:bottom w:val="single" w:color="auto" w:sz="12" w:space="0"/>
      </w:pBdr>
      <w:spacing w:before="100" w:beforeAutospacing="1" w:after="100" w:afterAutospacing="1"/>
      <w:jc w:val="left"/>
    </w:pPr>
    <w:rPr>
      <w:rFonts w:ascii="宋体" w:hAnsi="宋体" w:cs="宋体"/>
      <w:kern w:val="0"/>
      <w:sz w:val="24"/>
      <w:szCs w:val="24"/>
    </w:rPr>
  </w:style>
  <w:style w:type="paragraph" w:customStyle="1" w:styleId="343">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44">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46">
    <w:name w:val="德吉标题二"/>
    <w:basedOn w:val="4"/>
    <w:qFormat/>
    <w:uiPriority w:val="0"/>
    <w:pPr>
      <w:tabs>
        <w:tab w:val="left" w:pos="1320"/>
      </w:tabs>
      <w:spacing w:before="260" w:after="260" w:line="416" w:lineRule="auto"/>
      <w:ind w:left="1320" w:hanging="420"/>
      <w:jc w:val="left"/>
    </w:pPr>
    <w:rPr>
      <w:rFonts w:ascii="仿宋_GB2312" w:hAnsi="Arial" w:eastAsia="仿宋_GB2312"/>
    </w:rPr>
  </w:style>
  <w:style w:type="paragraph" w:customStyle="1" w:styleId="347">
    <w:name w:val="样式6"/>
    <w:basedOn w:val="33"/>
    <w:next w:val="1"/>
    <w:qFormat/>
    <w:uiPriority w:val="0"/>
    <w:pPr>
      <w:tabs>
        <w:tab w:val="right" w:leader="dot" w:pos="9200"/>
      </w:tabs>
      <w:adjustRightInd/>
      <w:spacing w:line="1080" w:lineRule="atLeast"/>
      <w:jc w:val="both"/>
      <w:textAlignment w:val="auto"/>
    </w:pPr>
    <w:rPr>
      <w:rFonts w:ascii="Times New Roman" w:hAnsi="Times New Roman" w:eastAsia="仿宋_GB2312"/>
      <w:sz w:val="28"/>
      <w:szCs w:val="21"/>
    </w:rPr>
  </w:style>
  <w:style w:type="paragraph" w:customStyle="1" w:styleId="348">
    <w:name w:val="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49">
    <w:name w:val="样式7"/>
    <w:basedOn w:val="33"/>
    <w:next w:val="1"/>
    <w:qFormat/>
    <w:uiPriority w:val="0"/>
    <w:pPr>
      <w:tabs>
        <w:tab w:val="right" w:leader="dot" w:pos="9200"/>
      </w:tabs>
      <w:adjustRightInd/>
      <w:spacing w:line="1080" w:lineRule="atLeast"/>
      <w:jc w:val="both"/>
      <w:textAlignment w:val="auto"/>
    </w:pPr>
    <w:rPr>
      <w:rFonts w:ascii="Times New Roman" w:hAnsi="Times New Roman" w:eastAsia="仿宋_GB2312"/>
      <w:sz w:val="28"/>
      <w:szCs w:val="21"/>
    </w:rPr>
  </w:style>
  <w:style w:type="paragraph" w:customStyle="1" w:styleId="350">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35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52">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53">
    <w:name w:val="xl13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54">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5">
    <w:name w:val="xl13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6">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357">
    <w:name w:val="Char Char Char"/>
    <w:basedOn w:val="1"/>
    <w:qFormat/>
    <w:uiPriority w:val="0"/>
    <w:pPr>
      <w:tabs>
        <w:tab w:val="left" w:pos="420"/>
      </w:tabs>
      <w:ind w:left="420" w:hanging="420"/>
    </w:pPr>
    <w:rPr>
      <w:rFonts w:ascii="Tahoma" w:hAnsi="Tahoma"/>
      <w:sz w:val="24"/>
      <w:szCs w:val="20"/>
    </w:rPr>
  </w:style>
  <w:style w:type="paragraph" w:customStyle="1" w:styleId="358">
    <w:name w:val="Char Char Char1 Char"/>
    <w:basedOn w:val="1"/>
    <w:qFormat/>
    <w:uiPriority w:val="0"/>
    <w:rPr>
      <w:szCs w:val="20"/>
    </w:rPr>
  </w:style>
  <w:style w:type="paragraph" w:customStyle="1" w:styleId="35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1">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362">
    <w:name w:val="网格型1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hover2"/>
    <w:qFormat/>
    <w:uiPriority w:val="0"/>
    <w:rPr>
      <w:color w:val="FFFFFF"/>
    </w:rPr>
  </w:style>
  <w:style w:type="character" w:customStyle="1" w:styleId="364">
    <w:name w:val="标题 3 字符"/>
    <w:qFormat/>
    <w:uiPriority w:val="0"/>
    <w:rPr>
      <w:rFonts w:ascii="Times New Roman" w:hAnsi="Times New Roman"/>
      <w:b/>
      <w:kern w:val="2"/>
      <w:sz w:val="24"/>
      <w:szCs w:val="24"/>
    </w:rPr>
  </w:style>
  <w:style w:type="character" w:customStyle="1" w:styleId="365">
    <w:name w:val="hover1"/>
    <w:qFormat/>
    <w:uiPriority w:val="0"/>
    <w:rPr>
      <w:color w:val="5FB878"/>
    </w:rPr>
  </w:style>
  <w:style w:type="character" w:customStyle="1" w:styleId="366">
    <w:name w:val="hover"/>
    <w:qFormat/>
    <w:uiPriority w:val="0"/>
    <w:rPr>
      <w:color w:val="5FB878"/>
    </w:rPr>
  </w:style>
  <w:style w:type="paragraph" w:customStyle="1" w:styleId="367">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table" w:customStyle="1" w:styleId="368">
    <w:name w:val="网格型21"/>
    <w:basedOn w:val="4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TableNormal1"/>
    <w:qFormat/>
    <w:uiPriority w:val="0"/>
    <w:tblPr>
      <w:tblCellMar>
        <w:top w:w="0" w:type="dxa"/>
        <w:left w:w="0" w:type="dxa"/>
        <w:bottom w:w="0" w:type="dxa"/>
        <w:right w:w="0" w:type="dxa"/>
      </w:tblCellMar>
    </w:tblPr>
  </w:style>
  <w:style w:type="table" w:customStyle="1" w:styleId="370">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371">
    <w:name w:val="TableGrid1"/>
    <w:basedOn w:val="195"/>
    <w:qFormat/>
    <w:uiPriority w:val="0"/>
    <w:rPr>
      <w:rFonts w:ascii="Times New Roman" w:hAnsi="Times New Roman"/>
    </w:rPr>
  </w:style>
  <w:style w:type="character" w:customStyle="1" w:styleId="372">
    <w:name w:val="普通(网站) 字符"/>
    <w:link w:val="43"/>
    <w:qFormat/>
    <w:uiPriority w:val="99"/>
    <w:rPr>
      <w:rFonts w:ascii="Calibri" w:hAnsi="Calibri" w:eastAsia="宋体" w:cs="Times New Roman"/>
      <w:kern w:val="0"/>
      <w:sz w:val="24"/>
      <w:szCs w:val="20"/>
    </w:rPr>
  </w:style>
  <w:style w:type="paragraph" w:customStyle="1" w:styleId="373">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37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5FDF2-393D-4E9D-B81E-B585F98C54D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21825</Words>
  <Characters>22588</Characters>
  <Lines>188</Lines>
  <Paragraphs>52</Paragraphs>
  <TotalTime>30</TotalTime>
  <ScaleCrop>false</ScaleCrop>
  <LinksUpToDate>false</LinksUpToDate>
  <CharactersWithSpaces>23102</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2025-02-14T04:14:00Z</dcterms:created>
  <dc:creator>Administrator</dc:creator>
  <cp:lastModifiedBy>邱松松</cp:lastModifiedBy>
  <dcterms:modified xsi:type="dcterms:W3CDTF">2025-05-09T04:41:43Z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2B71E8C39A944A1E8B0CAEE19F8EC5D8_13</vt:lpwstr>
  </property>
  <property fmtid="{D5CDD505-2E9C-101B-9397-08002B2CF9AE}" pid="4" name="KSOTemplateDocerSaveRecord">
    <vt:lpwstr>eyJoZGlkIjoiMTc1ZWFjNDcyM2Q5NjQzZWE4ODg0MDU0N2VhNjM1ODIiLCJ1c2VySWQiOiIzNjIwODIzNjMifQ==</vt:lpwstr>
  </property>
</Properties>
</file>