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C26E7">
      <w:pPr>
        <w:adjustRightInd w:val="0"/>
        <w:snapToGrid w:val="0"/>
        <w:spacing w:line="360" w:lineRule="auto"/>
        <w:rPr>
          <w:rFonts w:hint="eastAsia" w:ascii="宋体" w:hAnsi="宋体" w:cs="宋体"/>
          <w:b/>
          <w:color w:val="auto"/>
          <w:kern w:val="0"/>
          <w:sz w:val="24"/>
          <w:highlight w:val="none"/>
          <w:u w:val="single"/>
        </w:rPr>
        <w:sectPr>
          <w:headerReference r:id="rId5" w:type="first"/>
          <w:footerReference r:id="rId8" w:type="first"/>
          <w:headerReference r:id="rId3" w:type="default"/>
          <w:footerReference r:id="rId6" w:type="default"/>
          <w:headerReference r:id="rId4" w:type="even"/>
          <w:footerReference r:id="rId7" w:type="even"/>
          <w:pgSz w:w="11907" w:h="16840"/>
          <w:pgMar w:top="1497" w:right="1519" w:bottom="1497" w:left="1519" w:header="720" w:footer="720" w:gutter="0"/>
          <w:pgNumType w:start="1"/>
          <w:cols w:space="720" w:num="1"/>
          <w:titlePg/>
          <w:docGrid w:linePitch="272" w:charSpace="0"/>
        </w:sectPr>
      </w:pPr>
      <w:bookmarkStart w:id="0" w:name="_Toc520971064"/>
      <w:bookmarkStart w:id="1" w:name="_Toc427765911"/>
      <w:bookmarkStart w:id="2" w:name="OLE_LINK1"/>
    </w:p>
    <w:p w14:paraId="449448AC">
      <w:pPr>
        <w:pStyle w:val="35"/>
        <w:adjustRightInd w:val="0"/>
        <w:spacing w:line="360" w:lineRule="auto"/>
        <w:rPr>
          <w:rFonts w:hint="eastAsia" w:ascii="宋体" w:hAnsi="宋体" w:cs="宋体"/>
          <w:color w:val="auto"/>
          <w:kern w:val="0"/>
          <w:highlight w:val="none"/>
        </w:rPr>
      </w:pPr>
    </w:p>
    <w:p w14:paraId="4960EEC1">
      <w:pPr>
        <w:pStyle w:val="35"/>
        <w:adjustRightInd w:val="0"/>
        <w:spacing w:line="360" w:lineRule="auto"/>
        <w:rPr>
          <w:rFonts w:hint="eastAsia" w:ascii="宋体" w:hAnsi="宋体" w:cs="宋体"/>
          <w:color w:val="auto"/>
          <w:kern w:val="0"/>
          <w:highlight w:val="none"/>
        </w:rPr>
      </w:pPr>
    </w:p>
    <w:p w14:paraId="2D8E9413">
      <w:pPr>
        <w:adjustRightInd w:val="0"/>
        <w:snapToGrid w:val="0"/>
        <w:spacing w:line="360" w:lineRule="auto"/>
        <w:jc w:val="center"/>
        <w:rPr>
          <w:rFonts w:hint="eastAsia" w:ascii="宋体" w:hAnsi="宋体" w:eastAsia="宋体" w:cs="宋体"/>
          <w:b/>
          <w:bCs/>
          <w:color w:val="auto"/>
          <w:kern w:val="0"/>
          <w:sz w:val="48"/>
          <w:szCs w:val="52"/>
          <w:highlight w:val="none"/>
          <w:lang w:eastAsia="zh-CN"/>
        </w:rPr>
      </w:pPr>
      <w:r>
        <w:rPr>
          <w:rFonts w:hint="eastAsia" w:ascii="宋体" w:hAnsi="宋体" w:cs="宋体"/>
          <w:b/>
          <w:bCs/>
          <w:color w:val="auto"/>
          <w:kern w:val="0"/>
          <w:sz w:val="48"/>
          <w:szCs w:val="52"/>
          <w:highlight w:val="none"/>
          <w:lang w:eastAsia="zh-CN"/>
        </w:rPr>
        <w:t>二棉厂区绿化工程（第二次）</w:t>
      </w:r>
    </w:p>
    <w:p w14:paraId="4A567B51">
      <w:pPr>
        <w:pStyle w:val="35"/>
        <w:adjustRightInd w:val="0"/>
        <w:spacing w:line="360" w:lineRule="auto"/>
        <w:rPr>
          <w:rFonts w:hint="eastAsia" w:ascii="宋体" w:hAnsi="宋体" w:cs="宋体"/>
          <w:color w:val="auto"/>
          <w:kern w:val="0"/>
          <w:highlight w:val="none"/>
        </w:rPr>
      </w:pPr>
    </w:p>
    <w:p w14:paraId="483834B0">
      <w:pPr>
        <w:adjustRightInd w:val="0"/>
        <w:snapToGrid w:val="0"/>
        <w:spacing w:line="360" w:lineRule="auto"/>
        <w:jc w:val="center"/>
        <w:rPr>
          <w:rFonts w:hint="eastAsia" w:ascii="宋体" w:hAnsi="宋体" w:cs="宋体"/>
          <w:b/>
          <w:bCs/>
          <w:color w:val="auto"/>
          <w:kern w:val="0"/>
          <w:sz w:val="52"/>
          <w:szCs w:val="52"/>
          <w:highlight w:val="none"/>
        </w:rPr>
      </w:pPr>
    </w:p>
    <w:p w14:paraId="2A3419A4">
      <w:pPr>
        <w:adjustRightInd w:val="0"/>
        <w:snapToGrid w:val="0"/>
        <w:spacing w:line="360" w:lineRule="auto"/>
        <w:jc w:val="center"/>
        <w:rPr>
          <w:rFonts w:hint="eastAsia" w:ascii="宋体" w:hAnsi="宋体" w:cs="宋体"/>
          <w:b/>
          <w:bCs/>
          <w:color w:val="auto"/>
          <w:kern w:val="0"/>
          <w:sz w:val="52"/>
          <w:szCs w:val="52"/>
          <w:highlight w:val="none"/>
        </w:rPr>
      </w:pPr>
    </w:p>
    <w:p w14:paraId="0D64D906">
      <w:pPr>
        <w:adjustRightInd w:val="0"/>
        <w:snapToGrid w:val="0"/>
        <w:spacing w:line="360" w:lineRule="auto"/>
        <w:jc w:val="center"/>
        <w:rPr>
          <w:rFonts w:hint="eastAsia" w:ascii="宋体" w:hAnsi="宋体" w:cs="宋体"/>
          <w:b/>
          <w:bCs/>
          <w:color w:val="auto"/>
          <w:kern w:val="0"/>
          <w:sz w:val="52"/>
          <w:szCs w:val="52"/>
          <w:highlight w:val="none"/>
        </w:rPr>
      </w:pPr>
    </w:p>
    <w:p w14:paraId="1BE836AB">
      <w:pPr>
        <w:adjustRightInd w:val="0"/>
        <w:snapToGrid w:val="0"/>
        <w:spacing w:line="360" w:lineRule="auto"/>
        <w:jc w:val="center"/>
        <w:rPr>
          <w:rFonts w:hint="eastAsia" w:ascii="宋体" w:hAnsi="宋体" w:cs="宋体"/>
          <w:b/>
          <w:bCs/>
          <w:color w:val="auto"/>
          <w:kern w:val="0"/>
          <w:sz w:val="72"/>
          <w:szCs w:val="52"/>
          <w:highlight w:val="none"/>
        </w:rPr>
      </w:pPr>
      <w:r>
        <w:rPr>
          <w:rFonts w:hint="eastAsia" w:ascii="宋体" w:hAnsi="宋体" w:cs="宋体"/>
          <w:b/>
          <w:bCs/>
          <w:color w:val="auto"/>
          <w:kern w:val="0"/>
          <w:sz w:val="72"/>
          <w:szCs w:val="52"/>
          <w:highlight w:val="none"/>
        </w:rPr>
        <w:t>招标文件</w:t>
      </w:r>
    </w:p>
    <w:p w14:paraId="7BF3E8B0">
      <w:pPr>
        <w:adjustRightInd w:val="0"/>
        <w:snapToGrid w:val="0"/>
        <w:spacing w:line="360" w:lineRule="auto"/>
        <w:jc w:val="center"/>
        <w:rPr>
          <w:rFonts w:hint="eastAsia" w:ascii="宋体" w:hAnsi="宋体" w:cs="宋体"/>
          <w:b/>
          <w:color w:val="auto"/>
          <w:kern w:val="0"/>
          <w:sz w:val="32"/>
          <w:szCs w:val="32"/>
          <w:highlight w:val="none"/>
        </w:rPr>
      </w:pPr>
      <w:r>
        <w:rPr>
          <w:rFonts w:hint="eastAsia" w:ascii="宋体" w:hAnsi="宋体" w:cs="宋体"/>
          <w:b/>
          <w:color w:val="auto"/>
          <w:kern w:val="0"/>
          <w:sz w:val="32"/>
          <w:szCs w:val="32"/>
          <w:highlight w:val="none"/>
        </w:rPr>
        <w:t>（工程量清单计价）</w:t>
      </w:r>
    </w:p>
    <w:p w14:paraId="6D9AAD50">
      <w:pPr>
        <w:adjustRightInd w:val="0"/>
        <w:snapToGrid w:val="0"/>
        <w:spacing w:line="360" w:lineRule="auto"/>
        <w:ind w:firstLine="2876" w:firstLineChars="1364"/>
        <w:jc w:val="center"/>
        <w:rPr>
          <w:rFonts w:hint="eastAsia" w:ascii="宋体" w:hAnsi="宋体" w:cs="宋体"/>
          <w:b/>
          <w:color w:val="auto"/>
          <w:kern w:val="0"/>
          <w:szCs w:val="21"/>
          <w:highlight w:val="none"/>
        </w:rPr>
      </w:pPr>
    </w:p>
    <w:p w14:paraId="4618F362">
      <w:pPr>
        <w:adjustRightInd w:val="0"/>
        <w:snapToGrid w:val="0"/>
        <w:spacing w:line="360" w:lineRule="auto"/>
        <w:rPr>
          <w:rFonts w:hint="eastAsia" w:ascii="宋体" w:hAnsi="宋体" w:cs="宋体"/>
          <w:color w:val="auto"/>
          <w:kern w:val="0"/>
          <w:highlight w:val="none"/>
        </w:rPr>
      </w:pPr>
    </w:p>
    <w:p w14:paraId="3BD4FDA1">
      <w:pPr>
        <w:adjustRightInd w:val="0"/>
        <w:snapToGrid w:val="0"/>
        <w:spacing w:line="360" w:lineRule="auto"/>
        <w:jc w:val="center"/>
        <w:rPr>
          <w:rFonts w:hint="eastAsia" w:ascii="宋体" w:hAnsi="宋体" w:cs="宋体"/>
          <w:b/>
          <w:color w:val="auto"/>
          <w:kern w:val="0"/>
          <w:sz w:val="28"/>
          <w:szCs w:val="28"/>
          <w:highlight w:val="none"/>
        </w:rPr>
      </w:pPr>
    </w:p>
    <w:p w14:paraId="03A51B34">
      <w:pPr>
        <w:adjustRightInd w:val="0"/>
        <w:snapToGrid w:val="0"/>
        <w:spacing w:line="360" w:lineRule="auto"/>
        <w:jc w:val="center"/>
        <w:rPr>
          <w:rFonts w:hint="eastAsia" w:ascii="宋体" w:hAnsi="宋体" w:cs="宋体"/>
          <w:color w:val="auto"/>
          <w:kern w:val="0"/>
          <w:sz w:val="24"/>
          <w:highlight w:val="none"/>
        </w:rPr>
      </w:pPr>
    </w:p>
    <w:p w14:paraId="4C9DCD7D">
      <w:pPr>
        <w:adjustRightInd w:val="0"/>
        <w:snapToGrid w:val="0"/>
        <w:spacing w:line="360" w:lineRule="auto"/>
        <w:rPr>
          <w:rFonts w:hint="eastAsia" w:ascii="宋体" w:hAnsi="宋体" w:cs="宋体"/>
          <w:color w:val="auto"/>
          <w:kern w:val="0"/>
          <w:sz w:val="24"/>
          <w:highlight w:val="none"/>
        </w:rPr>
      </w:pPr>
    </w:p>
    <w:p w14:paraId="42422D2F">
      <w:pPr>
        <w:pStyle w:val="2"/>
        <w:adjustRightInd w:val="0"/>
        <w:snapToGrid w:val="0"/>
        <w:rPr>
          <w:rFonts w:hint="eastAsia" w:ascii="宋体" w:hAnsi="宋体" w:eastAsia="宋体" w:cs="宋体"/>
          <w:color w:val="auto"/>
          <w:kern w:val="0"/>
          <w:sz w:val="24"/>
          <w:highlight w:val="none"/>
        </w:rPr>
      </w:pPr>
    </w:p>
    <w:p w14:paraId="4B4B87E0">
      <w:pPr>
        <w:pStyle w:val="2"/>
        <w:adjustRightInd w:val="0"/>
        <w:snapToGrid w:val="0"/>
        <w:rPr>
          <w:rFonts w:hint="eastAsia" w:ascii="宋体" w:hAnsi="宋体" w:eastAsia="宋体" w:cs="宋体"/>
          <w:color w:val="auto"/>
          <w:kern w:val="0"/>
          <w:sz w:val="24"/>
          <w:highlight w:val="none"/>
        </w:rPr>
      </w:pPr>
    </w:p>
    <w:p w14:paraId="4C2FCF65">
      <w:pPr>
        <w:pStyle w:val="2"/>
        <w:adjustRightInd w:val="0"/>
        <w:snapToGrid w:val="0"/>
        <w:rPr>
          <w:rFonts w:hint="eastAsia" w:ascii="宋体" w:hAnsi="宋体" w:eastAsia="宋体" w:cs="宋体"/>
          <w:color w:val="auto"/>
          <w:kern w:val="0"/>
          <w:sz w:val="24"/>
          <w:highlight w:val="none"/>
        </w:rPr>
      </w:pPr>
    </w:p>
    <w:p w14:paraId="4BFC8007">
      <w:pPr>
        <w:adjustRightInd w:val="0"/>
        <w:snapToGrid w:val="0"/>
        <w:spacing w:line="360" w:lineRule="auto"/>
        <w:jc w:val="center"/>
        <w:rPr>
          <w:rFonts w:hint="eastAsia" w:ascii="宋体" w:hAnsi="宋体" w:eastAsia="宋体" w:cs="宋体"/>
          <w:b/>
          <w:color w:val="auto"/>
          <w:kern w:val="0"/>
          <w:sz w:val="32"/>
          <w:szCs w:val="32"/>
          <w:highlight w:val="none"/>
          <w:u w:val="single"/>
          <w:lang w:eastAsia="zh-CN"/>
        </w:rPr>
      </w:pPr>
      <w:r>
        <w:rPr>
          <w:rFonts w:hint="eastAsia" w:ascii="宋体" w:hAnsi="宋体" w:cs="宋体"/>
          <w:b/>
          <w:color w:val="auto"/>
          <w:kern w:val="0"/>
          <w:sz w:val="32"/>
          <w:szCs w:val="30"/>
          <w:highlight w:val="none"/>
          <w:lang w:eastAsia="zh-TW"/>
        </w:rPr>
        <w:t>招标</w:t>
      </w:r>
      <w:r>
        <w:rPr>
          <w:rFonts w:hint="eastAsia" w:ascii="宋体" w:hAnsi="宋体" w:cs="宋体"/>
          <w:b/>
          <w:color w:val="auto"/>
          <w:kern w:val="0"/>
          <w:sz w:val="32"/>
          <w:szCs w:val="30"/>
          <w:highlight w:val="none"/>
        </w:rPr>
        <w:t>人:</w:t>
      </w:r>
      <w:r>
        <w:rPr>
          <w:rFonts w:hint="eastAsia" w:ascii="宋体" w:hAnsi="宋体" w:cs="宋体"/>
          <w:b/>
          <w:color w:val="auto"/>
          <w:kern w:val="0"/>
          <w:sz w:val="32"/>
          <w:szCs w:val="30"/>
          <w:highlight w:val="none"/>
          <w:u w:val="single"/>
          <w:lang w:eastAsia="zh-CN"/>
        </w:rPr>
        <w:t>江苏南通二棉有限公司</w:t>
      </w:r>
    </w:p>
    <w:p w14:paraId="137BCC48">
      <w:pPr>
        <w:adjustRightInd w:val="0"/>
        <w:snapToGrid w:val="0"/>
        <w:spacing w:line="360" w:lineRule="auto"/>
        <w:jc w:val="center"/>
        <w:rPr>
          <w:rFonts w:hint="eastAsia" w:ascii="宋体" w:hAnsi="宋体" w:cs="宋体"/>
          <w:b/>
          <w:color w:val="auto"/>
          <w:kern w:val="0"/>
          <w:sz w:val="32"/>
          <w:szCs w:val="28"/>
          <w:highlight w:val="none"/>
          <w:u w:val="single"/>
        </w:rPr>
      </w:pPr>
      <w:r>
        <w:rPr>
          <w:rFonts w:hint="eastAsia" w:ascii="宋体" w:hAnsi="宋体" w:cs="宋体"/>
          <w:b/>
          <w:color w:val="auto"/>
          <w:kern w:val="0"/>
          <w:sz w:val="32"/>
          <w:szCs w:val="28"/>
          <w:highlight w:val="none"/>
          <w:lang w:eastAsia="zh-TW"/>
        </w:rPr>
        <w:t>招标代理机构</w:t>
      </w:r>
      <w:r>
        <w:rPr>
          <w:rFonts w:hint="eastAsia" w:ascii="宋体" w:hAnsi="宋体" w:cs="宋体"/>
          <w:b/>
          <w:color w:val="auto"/>
          <w:kern w:val="0"/>
          <w:sz w:val="32"/>
          <w:szCs w:val="28"/>
          <w:highlight w:val="none"/>
        </w:rPr>
        <w:t>:</w:t>
      </w:r>
      <w:r>
        <w:rPr>
          <w:rFonts w:hint="eastAsia" w:ascii="宋体" w:hAnsi="宋体" w:cs="宋体"/>
          <w:b/>
          <w:color w:val="auto"/>
          <w:kern w:val="0"/>
          <w:sz w:val="32"/>
          <w:szCs w:val="28"/>
          <w:highlight w:val="none"/>
          <w:u w:val="single"/>
        </w:rPr>
        <w:t>宏信天德工程顾问有限公司</w:t>
      </w:r>
    </w:p>
    <w:p w14:paraId="2A9644BB">
      <w:pPr>
        <w:adjustRightInd w:val="0"/>
        <w:snapToGrid w:val="0"/>
        <w:spacing w:line="360" w:lineRule="auto"/>
        <w:jc w:val="center"/>
        <w:rPr>
          <w:rFonts w:hint="eastAsia" w:ascii="宋体" w:hAnsi="宋体" w:cs="宋体"/>
          <w:b/>
          <w:color w:val="auto"/>
          <w:kern w:val="0"/>
          <w:sz w:val="32"/>
          <w:szCs w:val="30"/>
          <w:highlight w:val="none"/>
          <w:u w:val="single"/>
        </w:rPr>
      </w:pPr>
      <w:r>
        <w:rPr>
          <w:rFonts w:hint="eastAsia" w:ascii="宋体" w:hAnsi="宋体" w:cs="宋体"/>
          <w:b/>
          <w:color w:val="auto"/>
          <w:kern w:val="0"/>
          <w:sz w:val="32"/>
          <w:szCs w:val="30"/>
          <w:highlight w:val="none"/>
        </w:rPr>
        <w:t>日期:</w:t>
      </w:r>
      <w:r>
        <w:rPr>
          <w:rFonts w:hint="eastAsia" w:ascii="宋体" w:hAnsi="宋体" w:cs="宋体"/>
          <w:b/>
          <w:color w:val="auto"/>
          <w:kern w:val="0"/>
          <w:sz w:val="32"/>
          <w:szCs w:val="32"/>
          <w:highlight w:val="none"/>
          <w:u w:val="single"/>
        </w:rPr>
        <w:t>二〇二</w:t>
      </w:r>
      <w:r>
        <w:rPr>
          <w:rFonts w:hint="eastAsia" w:ascii="宋体" w:hAnsi="宋体" w:cs="宋体"/>
          <w:b/>
          <w:color w:val="auto"/>
          <w:kern w:val="0"/>
          <w:sz w:val="32"/>
          <w:szCs w:val="32"/>
          <w:highlight w:val="none"/>
          <w:u w:val="single"/>
          <w:lang w:val="en-US" w:eastAsia="zh-CN"/>
        </w:rPr>
        <w:t>五</w:t>
      </w:r>
      <w:r>
        <w:rPr>
          <w:rFonts w:hint="eastAsia" w:ascii="宋体" w:hAnsi="宋体" w:cs="宋体"/>
          <w:b/>
          <w:color w:val="auto"/>
          <w:kern w:val="0"/>
          <w:sz w:val="32"/>
          <w:szCs w:val="32"/>
          <w:highlight w:val="none"/>
          <w:u w:val="single"/>
        </w:rPr>
        <w:t>年</w:t>
      </w:r>
      <w:r>
        <w:rPr>
          <w:rFonts w:hint="eastAsia" w:ascii="宋体" w:hAnsi="宋体" w:cs="宋体"/>
          <w:b/>
          <w:color w:val="auto"/>
          <w:kern w:val="0"/>
          <w:sz w:val="32"/>
          <w:szCs w:val="32"/>
          <w:highlight w:val="none"/>
          <w:u w:val="single"/>
          <w:lang w:val="en-US" w:eastAsia="zh-CN"/>
        </w:rPr>
        <w:t>八</w:t>
      </w:r>
      <w:r>
        <w:rPr>
          <w:rFonts w:hint="eastAsia" w:ascii="宋体" w:hAnsi="宋体" w:cs="宋体"/>
          <w:b/>
          <w:color w:val="auto"/>
          <w:kern w:val="0"/>
          <w:sz w:val="32"/>
          <w:szCs w:val="32"/>
          <w:highlight w:val="none"/>
          <w:u w:val="single"/>
        </w:rPr>
        <w:t>月</w:t>
      </w:r>
    </w:p>
    <w:p w14:paraId="6BA5CCD0">
      <w:pPr>
        <w:autoSpaceDE w:val="0"/>
        <w:autoSpaceDN w:val="0"/>
        <w:adjustRightInd w:val="0"/>
        <w:snapToGrid w:val="0"/>
        <w:spacing w:line="360" w:lineRule="auto"/>
        <w:textAlignment w:val="bottom"/>
        <w:rPr>
          <w:rFonts w:hint="eastAsia" w:ascii="宋体" w:hAnsi="宋体" w:cs="宋体"/>
          <w:b/>
          <w:color w:val="auto"/>
          <w:kern w:val="0"/>
          <w:sz w:val="6"/>
          <w:szCs w:val="6"/>
          <w:highlight w:val="none"/>
        </w:rPr>
      </w:pPr>
    </w:p>
    <w:p w14:paraId="74C39D87">
      <w:pPr>
        <w:autoSpaceDE w:val="0"/>
        <w:autoSpaceDN w:val="0"/>
        <w:adjustRightInd w:val="0"/>
        <w:snapToGrid w:val="0"/>
        <w:spacing w:line="360" w:lineRule="auto"/>
        <w:textAlignment w:val="bottom"/>
        <w:rPr>
          <w:rFonts w:hint="eastAsia" w:ascii="宋体" w:hAnsi="宋体" w:cs="宋体"/>
          <w:color w:val="auto"/>
          <w:kern w:val="0"/>
          <w:sz w:val="24"/>
          <w:highlight w:val="none"/>
        </w:rPr>
      </w:pPr>
    </w:p>
    <w:p w14:paraId="0062F16A">
      <w:pPr>
        <w:adjustRightInd w:val="0"/>
        <w:snapToGrid w:val="0"/>
        <w:spacing w:line="360" w:lineRule="auto"/>
        <w:rPr>
          <w:rFonts w:hint="eastAsia" w:ascii="宋体" w:hAnsi="宋体" w:cs="宋体"/>
          <w:color w:val="auto"/>
          <w:kern w:val="0"/>
          <w:sz w:val="24"/>
          <w:highlight w:val="none"/>
        </w:rPr>
        <w:sectPr>
          <w:footerReference r:id="rId9" w:type="default"/>
          <w:type w:val="continuous"/>
          <w:pgSz w:w="11907" w:h="16840"/>
          <w:pgMar w:top="1497" w:right="1519" w:bottom="1497" w:left="1519" w:header="720" w:footer="720" w:gutter="0"/>
          <w:pgNumType w:start="1"/>
          <w:cols w:space="720" w:num="1"/>
          <w:docGrid w:linePitch="272" w:charSpace="0"/>
        </w:sectPr>
      </w:pPr>
    </w:p>
    <w:bookmarkEnd w:id="0"/>
    <w:bookmarkEnd w:id="1"/>
    <w:bookmarkEnd w:id="2"/>
    <w:p w14:paraId="6AB8BED3">
      <w:pPr>
        <w:adjustRightInd w:val="0"/>
        <w:snapToGrid w:val="0"/>
        <w:spacing w:line="360" w:lineRule="auto"/>
        <w:jc w:val="center"/>
        <w:outlineLvl w:val="0"/>
        <w:rPr>
          <w:rFonts w:hint="eastAsia" w:ascii="宋体" w:hAnsi="宋体" w:eastAsia="宋体" w:cs="宋体"/>
          <w:b/>
          <w:bCs/>
          <w:color w:val="auto"/>
          <w:kern w:val="0"/>
          <w:sz w:val="32"/>
          <w:szCs w:val="44"/>
          <w:highlight w:val="none"/>
          <w:lang w:eastAsia="zh-CN"/>
        </w:rPr>
      </w:pPr>
      <w:bookmarkStart w:id="3" w:name="_Toc48207446"/>
      <w:bookmarkStart w:id="4" w:name="OLE_LINK3"/>
      <w:bookmarkStart w:id="5" w:name="OLE_LINK2"/>
      <w:r>
        <w:rPr>
          <w:rFonts w:hint="eastAsia" w:ascii="宋体" w:hAnsi="宋体" w:cs="宋体"/>
          <w:b/>
          <w:bCs/>
          <w:color w:val="auto"/>
          <w:kern w:val="0"/>
          <w:sz w:val="32"/>
          <w:szCs w:val="44"/>
          <w:highlight w:val="none"/>
          <w:lang w:eastAsia="zh-CN"/>
        </w:rPr>
        <w:t>二棉厂区绿化工程（第二次）</w:t>
      </w:r>
    </w:p>
    <w:p w14:paraId="530D1D46">
      <w:pPr>
        <w:adjustRightInd w:val="0"/>
        <w:snapToGrid w:val="0"/>
        <w:spacing w:line="360" w:lineRule="auto"/>
        <w:jc w:val="center"/>
        <w:outlineLvl w:val="0"/>
        <w:rPr>
          <w:rFonts w:hint="eastAsia" w:ascii="宋体" w:hAnsi="宋体" w:cs="宋体"/>
          <w:b/>
          <w:bCs/>
          <w:color w:val="auto"/>
          <w:kern w:val="0"/>
          <w:sz w:val="32"/>
          <w:szCs w:val="44"/>
          <w:highlight w:val="none"/>
        </w:rPr>
      </w:pPr>
      <w:r>
        <w:rPr>
          <w:rFonts w:hint="eastAsia" w:ascii="宋体" w:hAnsi="宋体" w:cs="宋体"/>
          <w:b/>
          <w:bCs/>
          <w:color w:val="auto"/>
          <w:kern w:val="0"/>
          <w:sz w:val="32"/>
          <w:szCs w:val="44"/>
          <w:highlight w:val="none"/>
        </w:rPr>
        <w:t>招标公告（资格后审）</w:t>
      </w:r>
      <w:bookmarkEnd w:id="3"/>
    </w:p>
    <w:bookmarkEnd w:id="4"/>
    <w:bookmarkEnd w:id="5"/>
    <w:p w14:paraId="179AA6E4">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1、招标条件</w:t>
      </w:r>
    </w:p>
    <w:p w14:paraId="7EFDBE7C">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本招标项目</w:t>
      </w:r>
      <w:r>
        <w:rPr>
          <w:rFonts w:hint="eastAsia" w:ascii="宋体" w:hAnsi="宋体" w:cs="宋体"/>
          <w:color w:val="auto"/>
          <w:kern w:val="0"/>
          <w:sz w:val="24"/>
          <w:highlight w:val="none"/>
          <w:u w:val="single"/>
          <w:lang w:eastAsia="zh-CN"/>
        </w:rPr>
        <w:t>二棉厂区绿化工程（第二次）</w:t>
      </w:r>
      <w:r>
        <w:rPr>
          <w:rFonts w:hint="eastAsia" w:ascii="宋体" w:hAnsi="宋体" w:cs="宋体"/>
          <w:color w:val="auto"/>
          <w:kern w:val="0"/>
          <w:sz w:val="24"/>
          <w:highlight w:val="none"/>
        </w:rPr>
        <w:t>（项目名称）已由相关部门批准建设。招标人为</w:t>
      </w:r>
      <w:r>
        <w:rPr>
          <w:rFonts w:hint="eastAsia" w:ascii="宋体" w:hAnsi="宋体" w:cs="宋体"/>
          <w:color w:val="auto"/>
          <w:kern w:val="0"/>
          <w:sz w:val="24"/>
          <w:highlight w:val="none"/>
          <w:u w:val="single"/>
          <w:lang w:eastAsia="zh-CN"/>
        </w:rPr>
        <w:t>江苏南通二棉有限公司</w:t>
      </w:r>
      <w:r>
        <w:rPr>
          <w:rFonts w:hint="eastAsia" w:ascii="宋体" w:hAnsi="宋体" w:cs="宋体"/>
          <w:color w:val="auto"/>
          <w:kern w:val="0"/>
          <w:sz w:val="24"/>
          <w:highlight w:val="none"/>
        </w:rPr>
        <w:t>，招标代理机构为</w:t>
      </w:r>
      <w:r>
        <w:rPr>
          <w:rFonts w:hint="eastAsia" w:ascii="宋体" w:hAnsi="宋体" w:cs="宋体"/>
          <w:color w:val="auto"/>
          <w:kern w:val="0"/>
          <w:sz w:val="24"/>
          <w:highlight w:val="none"/>
          <w:u w:val="single"/>
        </w:rPr>
        <w:t>宏信天德工程顾问有限公司</w:t>
      </w:r>
      <w:r>
        <w:rPr>
          <w:rFonts w:hint="eastAsia" w:ascii="宋体" w:hAnsi="宋体" w:cs="宋体"/>
          <w:color w:val="auto"/>
          <w:kern w:val="0"/>
          <w:sz w:val="24"/>
          <w:highlight w:val="none"/>
        </w:rPr>
        <w:t>。建设资金来自</w:t>
      </w:r>
      <w:r>
        <w:rPr>
          <w:rFonts w:hint="eastAsia" w:ascii="宋体" w:hAnsi="宋体" w:cs="宋体"/>
          <w:color w:val="auto"/>
          <w:kern w:val="0"/>
          <w:sz w:val="24"/>
          <w:highlight w:val="none"/>
          <w:u w:val="single"/>
        </w:rPr>
        <w:t>自筹</w:t>
      </w:r>
      <w:r>
        <w:rPr>
          <w:rFonts w:hint="eastAsia" w:ascii="宋体" w:hAnsi="宋体" w:cs="宋体"/>
          <w:color w:val="auto"/>
          <w:kern w:val="0"/>
          <w:sz w:val="24"/>
          <w:highlight w:val="none"/>
        </w:rPr>
        <w:t>（资金来源）。项目已具备招标条件，现对该项目的施工进行公开招标。</w:t>
      </w:r>
    </w:p>
    <w:p w14:paraId="40E00730">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2、项目概况与招标范围</w:t>
      </w:r>
    </w:p>
    <w:p w14:paraId="0C83CA58">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（1）工程地点：江苏省南通市崇川区大生1号；</w:t>
      </w:r>
    </w:p>
    <w:p w14:paraId="1E31635C">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（2）项目规模：约</w:t>
      </w:r>
      <w:r>
        <w:rPr>
          <w:rFonts w:hint="eastAsia" w:ascii="宋体" w:hAnsi="宋体" w:cs="宋体"/>
          <w:color w:val="auto"/>
          <w:kern w:val="0"/>
          <w:sz w:val="24"/>
          <w:highlight w:val="none"/>
          <w:lang w:val="en-US" w:eastAsia="zh-CN"/>
        </w:rPr>
        <w:t>35</w:t>
      </w:r>
      <w:r>
        <w:rPr>
          <w:rFonts w:hint="eastAsia" w:ascii="宋体" w:hAnsi="宋体" w:cs="宋体"/>
          <w:color w:val="auto"/>
          <w:kern w:val="0"/>
          <w:sz w:val="24"/>
          <w:highlight w:val="none"/>
        </w:rPr>
        <w:t>万元；</w:t>
      </w:r>
    </w:p>
    <w:p w14:paraId="33491AB4">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（3）招标范围：本工程为</w:t>
      </w:r>
      <w:r>
        <w:rPr>
          <w:rFonts w:hint="eastAsia" w:ascii="宋体" w:hAnsi="宋体" w:cs="宋体"/>
          <w:color w:val="auto"/>
          <w:kern w:val="0"/>
          <w:sz w:val="24"/>
          <w:highlight w:val="none"/>
          <w:lang w:eastAsia="zh-CN"/>
        </w:rPr>
        <w:t>二棉厂区绿化工程（第二次）</w:t>
      </w:r>
      <w:r>
        <w:rPr>
          <w:rFonts w:hint="eastAsia" w:ascii="宋体" w:hAnsi="宋体" w:cs="宋体"/>
          <w:color w:val="auto"/>
          <w:kern w:val="0"/>
          <w:sz w:val="24"/>
          <w:highlight w:val="none"/>
        </w:rPr>
        <w:t>施工，具体详见工程量清单及</w:t>
      </w:r>
      <w:r>
        <w:rPr>
          <w:rFonts w:hint="eastAsia" w:ascii="宋体" w:hAnsi="宋体" w:cs="宋体"/>
          <w:color w:val="auto"/>
          <w:kern w:val="0"/>
          <w:sz w:val="24"/>
          <w:highlight w:val="none"/>
          <w:lang w:val="en-US" w:eastAsia="zh-CN"/>
        </w:rPr>
        <w:t>附件</w:t>
      </w:r>
      <w:r>
        <w:rPr>
          <w:rFonts w:hint="eastAsia" w:ascii="宋体" w:hAnsi="宋体" w:cs="宋体"/>
          <w:color w:val="auto"/>
          <w:kern w:val="0"/>
          <w:sz w:val="24"/>
          <w:highlight w:val="none"/>
        </w:rPr>
        <w:t>。</w:t>
      </w:r>
    </w:p>
    <w:p w14:paraId="3D5086F4">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（4）工期：总工期</w:t>
      </w:r>
      <w:r>
        <w:rPr>
          <w:rFonts w:hint="eastAsia" w:ascii="宋体" w:hAnsi="宋体" w:cs="宋体"/>
          <w:color w:val="auto"/>
          <w:kern w:val="0"/>
          <w:sz w:val="24"/>
          <w:highlight w:val="none"/>
          <w:lang w:val="en-US" w:eastAsia="zh-CN"/>
        </w:rPr>
        <w:t>15</w:t>
      </w:r>
      <w:r>
        <w:rPr>
          <w:rFonts w:hint="eastAsia" w:ascii="宋体" w:hAnsi="宋体" w:cs="宋体"/>
          <w:color w:val="auto"/>
          <w:kern w:val="0"/>
          <w:sz w:val="24"/>
          <w:highlight w:val="none"/>
        </w:rPr>
        <w:t>日历天，具体开工日期以招标人书面开工通知为准。如部分工程因招标人原因暂停施工，相应工期顺延。</w:t>
      </w:r>
    </w:p>
    <w:p w14:paraId="553895E1">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（5）质量要求：合格；</w:t>
      </w:r>
    </w:p>
    <w:p w14:paraId="00724228">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（6）标段划分及招标内容：本次招标工程共分</w:t>
      </w:r>
      <w:r>
        <w:rPr>
          <w:rFonts w:hint="eastAsia" w:ascii="宋体" w:hAnsi="宋体" w:cs="宋体"/>
          <w:color w:val="auto"/>
          <w:kern w:val="0"/>
          <w:sz w:val="24"/>
          <w:highlight w:val="none"/>
          <w:u w:val="single"/>
        </w:rPr>
        <w:t>1</w:t>
      </w:r>
      <w:r>
        <w:rPr>
          <w:rFonts w:hint="eastAsia" w:ascii="宋体" w:hAnsi="宋体" w:cs="宋体"/>
          <w:color w:val="auto"/>
          <w:kern w:val="0"/>
          <w:sz w:val="24"/>
          <w:highlight w:val="none"/>
        </w:rPr>
        <w:t>个标段；</w:t>
      </w:r>
    </w:p>
    <w:p w14:paraId="41DDA084">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3、投标人资格要求</w:t>
      </w:r>
    </w:p>
    <w:p w14:paraId="3DB78DFC">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3.1本次招标要求投标人须具备有效的营业执照，并在人员、设备、资金等方面具备相应的施工能力。</w:t>
      </w:r>
    </w:p>
    <w:p w14:paraId="43EA4EF1">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本次招标要求投标人须</w:t>
      </w:r>
      <w:r>
        <w:rPr>
          <w:rFonts w:hint="eastAsia" w:ascii="宋体" w:hAnsi="宋体" w:cs="宋体"/>
          <w:b/>
          <w:bCs/>
          <w:color w:val="auto"/>
          <w:kern w:val="0"/>
          <w:sz w:val="24"/>
          <w:highlight w:val="none"/>
          <w:u w:val="single"/>
        </w:rPr>
        <w:t>具备建筑工程或市政公用工程施工总承包叁级及以上资质（须在有效期内）</w:t>
      </w:r>
      <w:r>
        <w:rPr>
          <w:rFonts w:hint="eastAsia" w:ascii="宋体" w:hAnsi="宋体" w:cs="宋体"/>
          <w:b/>
          <w:bCs/>
          <w:color w:val="auto"/>
          <w:kern w:val="0"/>
          <w:sz w:val="24"/>
          <w:highlight w:val="none"/>
          <w:u w:val="single"/>
          <w:lang w:eastAsia="zh-CN"/>
        </w:rPr>
        <w:t>，</w:t>
      </w:r>
      <w:r>
        <w:rPr>
          <w:rFonts w:hint="eastAsia" w:ascii="宋体" w:hAnsi="宋体" w:cs="宋体"/>
          <w:b/>
          <w:bCs/>
          <w:color w:val="auto"/>
          <w:kern w:val="0"/>
          <w:sz w:val="24"/>
          <w:highlight w:val="none"/>
          <w:u w:val="single"/>
        </w:rPr>
        <w:t>同时取得有效的安全生产许可证，并在人员、设备、资金等方面具有相应的施工能力。</w:t>
      </w:r>
    </w:p>
    <w:p w14:paraId="55520CEB">
      <w:pPr>
        <w:adjustRightInd w:val="0"/>
        <w:snapToGrid w:val="0"/>
        <w:spacing w:line="360" w:lineRule="auto"/>
        <w:ind w:firstLine="480" w:firstLineChars="200"/>
        <w:jc w:val="left"/>
        <w:rPr>
          <w:rFonts w:hint="eastAsia" w:ascii="宋体" w:hAnsi="宋体" w:cs="宋体"/>
          <w:b/>
          <w:bCs/>
          <w:color w:val="auto"/>
          <w:kern w:val="0"/>
          <w:sz w:val="24"/>
          <w:highlight w:val="none"/>
        </w:rPr>
      </w:pPr>
      <w:r>
        <w:rPr>
          <w:rFonts w:hint="eastAsia" w:ascii="宋体" w:hAnsi="宋体" w:cs="宋体"/>
          <w:color w:val="auto"/>
          <w:kern w:val="0"/>
          <w:sz w:val="24"/>
          <w:highlight w:val="none"/>
          <w:lang w:val="en-US" w:eastAsia="zh-CN"/>
        </w:rPr>
        <w:t>3.3</w:t>
      </w:r>
      <w:r>
        <w:rPr>
          <w:rFonts w:hint="eastAsia" w:ascii="宋体" w:hAnsi="宋体" w:cs="宋体"/>
          <w:b/>
          <w:bCs/>
          <w:color w:val="auto"/>
          <w:kern w:val="0"/>
          <w:sz w:val="24"/>
          <w:highlight w:val="none"/>
        </w:rPr>
        <w:t>投标人不得存在下列情形之一：</w:t>
      </w:r>
    </w:p>
    <w:p w14:paraId="3A6836EA">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①为招标人不具有独立法人资格的附属机构（单位）；</w:t>
      </w:r>
    </w:p>
    <w:p w14:paraId="3729771A">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②为本招标项目的监理人、代建人、项目管理人，以及为本招标项目提供招标代理、设计服务的；</w:t>
      </w:r>
    </w:p>
    <w:p w14:paraId="00F4591F">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③与本招标项目的监理人、代建人、招标代理机构同为一个法定代表人的，或者相互控股、参股的；</w:t>
      </w:r>
    </w:p>
    <w:p w14:paraId="2BE48E27">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4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④</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与招标人存在利害关系可能影响招标公正性的；</w:t>
      </w:r>
    </w:p>
    <w:p w14:paraId="3FA3DA20">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5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⑤</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单位负责人为同一人或者存在控股、管理关系的不同单位；</w:t>
      </w:r>
    </w:p>
    <w:p w14:paraId="18F760D6">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6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⑥</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处于被责令停业、财产被接管、冻结和破产状态，以及投标资格被取消或者被暂停且在暂停期内；</w:t>
      </w:r>
    </w:p>
    <w:p w14:paraId="32284D6A">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7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⑦</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因拖欠工人工资或者因发生质量安全事故被有关部门限制在招标项目所在地承接工程的；</w:t>
      </w:r>
    </w:p>
    <w:p w14:paraId="17816AE9">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8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⑧</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投标人近3年内有行贿犯罪行为且被记录，或者法定代表人有行贿犯罪记录且自记录之日起未超过5年的。</w:t>
      </w:r>
    </w:p>
    <w:p w14:paraId="6EF9CDD0">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9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⑨</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不符合法律、法规规定的其他条件。</w:t>
      </w:r>
    </w:p>
    <w:p w14:paraId="62028FF2">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3.5本次招标不接受联合体投标。</w:t>
      </w:r>
    </w:p>
    <w:p w14:paraId="2A9D0EDA">
      <w:pPr>
        <w:adjustRightInd w:val="0"/>
        <w:snapToGrid w:val="0"/>
        <w:spacing w:line="360" w:lineRule="auto"/>
        <w:ind w:firstLine="482" w:firstLineChars="200"/>
        <w:jc w:val="left"/>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注：未尽之处具体详见招标文件“评标办法”中的“资格评审标准”。提供的资格审查材料及审查标准，前后矛盾的以“资格评审标准”为准。</w:t>
      </w:r>
    </w:p>
    <w:p w14:paraId="1BB1FDAB">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如发现投标人递交的资格后审材料有弄虚作假行为，该投标人将记入不良记录，并上报有关部门。如已中标，招标人有权取消其中标资格，并由该投标人承担一切责任和损失。</w:t>
      </w:r>
    </w:p>
    <w:p w14:paraId="2E13420B">
      <w:pPr>
        <w:adjustRightInd w:val="0"/>
        <w:snapToGrid w:val="0"/>
        <w:spacing w:line="360" w:lineRule="auto"/>
        <w:ind w:firstLine="482" w:firstLineChars="200"/>
        <w:jc w:val="left"/>
        <w:rPr>
          <w:rFonts w:ascii="宋体" w:hAnsi="宋体" w:cs="宋体"/>
          <w:color w:val="auto"/>
          <w:kern w:val="0"/>
          <w:sz w:val="24"/>
          <w:highlight w:val="none"/>
        </w:rPr>
      </w:pPr>
      <w:r>
        <w:rPr>
          <w:rFonts w:hint="eastAsia" w:ascii="宋体" w:hAnsi="宋体" w:cs="宋体"/>
          <w:b/>
          <w:bCs/>
          <w:color w:val="auto"/>
          <w:kern w:val="0"/>
          <w:sz w:val="24"/>
          <w:highlight w:val="none"/>
        </w:rPr>
        <w:t>4、招标文件的获取和报名</w:t>
      </w:r>
    </w:p>
    <w:p w14:paraId="50F16EFA">
      <w:pPr>
        <w:wordWrap w:val="0"/>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4.1方式：本工程投标人的资格审查采用资格后审方式，招标人不组织投标人对工程现场的集中踏勘。凡有意参加投标者，请于投标截至时间前登录江苏大生集团有限公司（https://www.dasheng-group.com.cn/），直接下载招标文件。</w:t>
      </w:r>
    </w:p>
    <w:p w14:paraId="1B9D4793">
      <w:pPr>
        <w:wordWrap w:val="0"/>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4.2售价：招标文件每套售价</w:t>
      </w:r>
      <w:r>
        <w:rPr>
          <w:rFonts w:hint="eastAsia" w:ascii="宋体" w:hAnsi="宋体" w:cs="宋体"/>
          <w:color w:val="auto"/>
          <w:kern w:val="0"/>
          <w:sz w:val="24"/>
          <w:highlight w:val="none"/>
          <w:u w:val="single"/>
        </w:rPr>
        <w:t>300元</w:t>
      </w:r>
      <w:r>
        <w:rPr>
          <w:rFonts w:hint="eastAsia" w:ascii="宋体" w:hAnsi="宋体" w:cs="宋体"/>
          <w:color w:val="auto"/>
          <w:kern w:val="0"/>
          <w:sz w:val="24"/>
          <w:highlight w:val="none"/>
        </w:rPr>
        <w:t>，报名时递交给采购代理机构，售后不退。</w:t>
      </w:r>
    </w:p>
    <w:p w14:paraId="0E703B44">
      <w:pPr>
        <w:wordWrap w:val="0"/>
        <w:adjustRightInd w:val="0"/>
        <w:snapToGrid w:val="0"/>
        <w:spacing w:line="360" w:lineRule="auto"/>
        <w:ind w:firstLine="480"/>
        <w:jc w:val="left"/>
        <w:rPr>
          <w:rFonts w:ascii="宋体" w:hAnsi="宋体" w:cs="宋体"/>
          <w:color w:val="auto"/>
          <w:kern w:val="0"/>
          <w:sz w:val="24"/>
          <w:highlight w:val="none"/>
        </w:rPr>
      </w:pPr>
      <w:r>
        <w:rPr>
          <w:rFonts w:hint="eastAsia" w:ascii="宋体" w:hAnsi="宋体" w:cs="宋体"/>
          <w:color w:val="auto"/>
          <w:kern w:val="0"/>
          <w:sz w:val="24"/>
          <w:highlight w:val="none"/>
        </w:rPr>
        <w:t>4.3报名方式：请有意参与本项目投标的供应商于</w:t>
      </w:r>
      <w:r>
        <w:rPr>
          <w:rFonts w:hint="eastAsia" w:ascii="宋体" w:hAnsi="宋体" w:cs="宋体"/>
          <w:b/>
          <w:bCs/>
          <w:color w:val="auto"/>
          <w:kern w:val="0"/>
          <w:sz w:val="24"/>
          <w:highlight w:val="none"/>
        </w:rPr>
        <w:t>202</w:t>
      </w:r>
      <w:r>
        <w:rPr>
          <w:rFonts w:hint="eastAsia" w:ascii="宋体" w:hAnsi="宋体" w:cs="宋体"/>
          <w:b/>
          <w:bCs/>
          <w:color w:val="auto"/>
          <w:kern w:val="0"/>
          <w:sz w:val="24"/>
          <w:highlight w:val="none"/>
          <w:lang w:val="en-US" w:eastAsia="zh-CN"/>
        </w:rPr>
        <w:t>5</w:t>
      </w:r>
      <w:r>
        <w:rPr>
          <w:rFonts w:hint="eastAsia" w:ascii="宋体" w:hAnsi="宋体" w:cs="宋体"/>
          <w:b/>
          <w:bCs/>
          <w:color w:val="auto"/>
          <w:kern w:val="0"/>
          <w:sz w:val="24"/>
          <w:highlight w:val="none"/>
        </w:rPr>
        <w:t>年</w:t>
      </w:r>
      <w:r>
        <w:rPr>
          <w:rFonts w:hint="eastAsia" w:ascii="宋体" w:hAnsi="宋体" w:cs="宋体"/>
          <w:b/>
          <w:bCs/>
          <w:color w:val="auto"/>
          <w:kern w:val="0"/>
          <w:sz w:val="24"/>
          <w:highlight w:val="none"/>
          <w:lang w:val="en-US" w:eastAsia="zh-CN"/>
        </w:rPr>
        <w:t>08</w:t>
      </w:r>
      <w:r>
        <w:rPr>
          <w:rFonts w:hint="eastAsia" w:ascii="宋体" w:hAnsi="宋体" w:cs="宋体"/>
          <w:b/>
          <w:bCs/>
          <w:color w:val="auto"/>
          <w:kern w:val="0"/>
          <w:sz w:val="24"/>
          <w:highlight w:val="none"/>
        </w:rPr>
        <w:t>月</w:t>
      </w:r>
      <w:r>
        <w:rPr>
          <w:rFonts w:hint="eastAsia" w:ascii="宋体" w:hAnsi="宋体" w:cs="宋体"/>
          <w:b/>
          <w:bCs/>
          <w:color w:val="auto"/>
          <w:kern w:val="0"/>
          <w:sz w:val="24"/>
          <w:highlight w:val="none"/>
          <w:lang w:val="en-US" w:eastAsia="zh-CN"/>
        </w:rPr>
        <w:t>20</w:t>
      </w:r>
      <w:r>
        <w:rPr>
          <w:rFonts w:hint="eastAsia" w:ascii="宋体" w:hAnsi="宋体" w:cs="宋体"/>
          <w:b/>
          <w:bCs/>
          <w:color w:val="auto"/>
          <w:kern w:val="0"/>
          <w:sz w:val="24"/>
          <w:highlight w:val="none"/>
        </w:rPr>
        <w:t>日</w:t>
      </w:r>
      <w:r>
        <w:rPr>
          <w:rFonts w:hint="eastAsia" w:ascii="宋体" w:hAnsi="宋体" w:cs="宋体"/>
          <w:b/>
          <w:bCs/>
          <w:color w:val="auto"/>
          <w:kern w:val="0"/>
          <w:sz w:val="24"/>
          <w:highlight w:val="none"/>
          <w:lang w:val="en-US" w:eastAsia="zh-CN"/>
        </w:rPr>
        <w:t>12</w:t>
      </w:r>
      <w:r>
        <w:rPr>
          <w:rFonts w:hint="eastAsia" w:ascii="宋体" w:hAnsi="宋体" w:cs="宋体"/>
          <w:b/>
          <w:bCs/>
          <w:color w:val="auto"/>
          <w:kern w:val="0"/>
          <w:sz w:val="24"/>
          <w:highlight w:val="none"/>
        </w:rPr>
        <w:t>时</w:t>
      </w:r>
      <w:r>
        <w:rPr>
          <w:rFonts w:hint="eastAsia" w:ascii="宋体" w:hAnsi="宋体" w:cs="宋体"/>
          <w:b/>
          <w:bCs/>
          <w:color w:val="auto"/>
          <w:kern w:val="0"/>
          <w:sz w:val="24"/>
          <w:highlight w:val="none"/>
          <w:lang w:val="en-US" w:eastAsia="zh-CN"/>
        </w:rPr>
        <w:t>00</w:t>
      </w:r>
      <w:r>
        <w:rPr>
          <w:rFonts w:hint="eastAsia" w:ascii="宋体" w:hAnsi="宋体" w:cs="宋体"/>
          <w:b/>
          <w:bCs/>
          <w:color w:val="auto"/>
          <w:kern w:val="0"/>
          <w:sz w:val="24"/>
          <w:highlight w:val="none"/>
        </w:rPr>
        <w:t>分</w:t>
      </w:r>
      <w:r>
        <w:rPr>
          <w:rFonts w:hint="eastAsia" w:ascii="宋体" w:hAnsi="宋体" w:cs="宋体"/>
          <w:color w:val="auto"/>
          <w:kern w:val="0"/>
          <w:sz w:val="24"/>
          <w:highlight w:val="none"/>
        </w:rPr>
        <w:t>前联系代理机构报名</w:t>
      </w:r>
      <w:r>
        <w:rPr>
          <w:rFonts w:hint="eastAsia" w:ascii="宋体" w:hAnsi="宋体" w:cs="宋体"/>
          <w:b/>
          <w:bCs/>
          <w:color w:val="auto"/>
          <w:kern w:val="0"/>
          <w:sz w:val="24"/>
          <w:highlight w:val="none"/>
        </w:rPr>
        <w:t>（联系人：董安国，联系电话：18912299056，邮箱：812298892@qq.com）</w:t>
      </w:r>
      <w:r>
        <w:rPr>
          <w:rFonts w:hint="eastAsia" w:ascii="宋体" w:hAnsi="宋体" w:cs="宋体"/>
          <w:color w:val="auto"/>
          <w:kern w:val="0"/>
          <w:sz w:val="24"/>
          <w:highlight w:val="none"/>
        </w:rPr>
        <w:t>，未报名单位不得参加本项目的投标。</w:t>
      </w:r>
    </w:p>
    <w:p w14:paraId="2E132405">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5、投标文件的递交</w:t>
      </w:r>
    </w:p>
    <w:p w14:paraId="78E61C94">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5.1投标文件递交的截止时间（投标截止时间，下同）为</w:t>
      </w:r>
      <w:r>
        <w:rPr>
          <w:rFonts w:hint="eastAsia" w:ascii="宋体" w:hAnsi="宋体" w:cs="宋体"/>
          <w:b/>
          <w:bCs/>
          <w:color w:val="auto"/>
          <w:kern w:val="0"/>
          <w:sz w:val="24"/>
          <w:highlight w:val="none"/>
        </w:rPr>
        <w:t>202</w:t>
      </w:r>
      <w:r>
        <w:rPr>
          <w:rFonts w:hint="eastAsia" w:ascii="宋体" w:hAnsi="宋体" w:cs="宋体"/>
          <w:b/>
          <w:bCs/>
          <w:color w:val="auto"/>
          <w:kern w:val="0"/>
          <w:sz w:val="24"/>
          <w:highlight w:val="none"/>
          <w:lang w:val="en-US" w:eastAsia="zh-CN"/>
        </w:rPr>
        <w:t>5</w:t>
      </w:r>
      <w:r>
        <w:rPr>
          <w:rFonts w:hint="eastAsia" w:ascii="宋体" w:hAnsi="宋体" w:cs="宋体"/>
          <w:b/>
          <w:bCs/>
          <w:color w:val="auto"/>
          <w:kern w:val="0"/>
          <w:sz w:val="24"/>
          <w:highlight w:val="none"/>
        </w:rPr>
        <w:t>年</w:t>
      </w:r>
      <w:r>
        <w:rPr>
          <w:rFonts w:hint="eastAsia" w:ascii="宋体" w:hAnsi="宋体" w:cs="宋体"/>
          <w:b/>
          <w:bCs/>
          <w:color w:val="auto"/>
          <w:kern w:val="0"/>
          <w:sz w:val="24"/>
          <w:highlight w:val="none"/>
          <w:lang w:val="en-US" w:eastAsia="zh-CN"/>
        </w:rPr>
        <w:t>08</w:t>
      </w:r>
      <w:r>
        <w:rPr>
          <w:rFonts w:hint="eastAsia" w:ascii="宋体" w:hAnsi="宋体" w:cs="宋体"/>
          <w:b/>
          <w:bCs/>
          <w:color w:val="auto"/>
          <w:kern w:val="0"/>
          <w:sz w:val="24"/>
          <w:highlight w:val="none"/>
        </w:rPr>
        <w:t>月</w:t>
      </w:r>
      <w:r>
        <w:rPr>
          <w:rFonts w:hint="eastAsia" w:ascii="宋体" w:hAnsi="宋体" w:cs="宋体"/>
          <w:b/>
          <w:bCs/>
          <w:color w:val="auto"/>
          <w:kern w:val="0"/>
          <w:sz w:val="24"/>
          <w:highlight w:val="none"/>
          <w:lang w:val="en-US" w:eastAsia="zh-CN"/>
        </w:rPr>
        <w:t>20</w:t>
      </w:r>
      <w:r>
        <w:rPr>
          <w:rFonts w:hint="eastAsia" w:ascii="宋体" w:hAnsi="宋体" w:cs="宋体"/>
          <w:b/>
          <w:bCs/>
          <w:color w:val="auto"/>
          <w:kern w:val="0"/>
          <w:sz w:val="24"/>
          <w:highlight w:val="none"/>
        </w:rPr>
        <w:t>日</w:t>
      </w:r>
      <w:r>
        <w:rPr>
          <w:rFonts w:hint="eastAsia" w:ascii="宋体" w:hAnsi="宋体" w:cs="宋体"/>
          <w:b/>
          <w:bCs/>
          <w:color w:val="auto"/>
          <w:kern w:val="0"/>
          <w:sz w:val="24"/>
          <w:highlight w:val="none"/>
          <w:lang w:val="en-US" w:eastAsia="zh-CN"/>
        </w:rPr>
        <w:t>14</w:t>
      </w:r>
      <w:r>
        <w:rPr>
          <w:rFonts w:hint="eastAsia" w:ascii="宋体" w:hAnsi="宋体" w:cs="宋体"/>
          <w:b/>
          <w:bCs/>
          <w:color w:val="auto"/>
          <w:kern w:val="0"/>
          <w:sz w:val="24"/>
          <w:highlight w:val="none"/>
        </w:rPr>
        <w:t>时</w:t>
      </w:r>
      <w:r>
        <w:rPr>
          <w:rFonts w:hint="eastAsia" w:ascii="宋体" w:hAnsi="宋体" w:cs="宋体"/>
          <w:b/>
          <w:bCs/>
          <w:color w:val="auto"/>
          <w:kern w:val="0"/>
          <w:sz w:val="24"/>
          <w:highlight w:val="none"/>
          <w:lang w:val="en-US" w:eastAsia="zh-CN"/>
        </w:rPr>
        <w:t>30</w:t>
      </w:r>
      <w:r>
        <w:rPr>
          <w:rFonts w:hint="eastAsia" w:ascii="宋体" w:hAnsi="宋体" w:cs="宋体"/>
          <w:b/>
          <w:bCs/>
          <w:color w:val="auto"/>
          <w:kern w:val="0"/>
          <w:sz w:val="24"/>
          <w:highlight w:val="none"/>
        </w:rPr>
        <w:t>分</w:t>
      </w:r>
      <w:r>
        <w:rPr>
          <w:rFonts w:hint="eastAsia" w:ascii="宋体" w:hAnsi="宋体" w:cs="宋体"/>
          <w:color w:val="auto"/>
          <w:kern w:val="0"/>
          <w:sz w:val="24"/>
          <w:highlight w:val="none"/>
        </w:rPr>
        <w:t>，如有变动另行通知。逾期收到的响应文件将不予接受。</w:t>
      </w:r>
    </w:p>
    <w:p w14:paraId="2DE8D884">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开标地点：</w:t>
      </w:r>
      <w:r>
        <w:rPr>
          <w:rFonts w:hint="eastAsia" w:ascii="宋体" w:hAnsi="宋体" w:cs="宋体"/>
          <w:b/>
          <w:bCs/>
          <w:color w:val="auto"/>
          <w:kern w:val="0"/>
          <w:sz w:val="24"/>
          <w:highlight w:val="none"/>
          <w:u w:val="single"/>
        </w:rPr>
        <w:t>江苏大生集团有限公司研究院</w:t>
      </w:r>
      <w:r>
        <w:rPr>
          <w:rFonts w:hint="eastAsia" w:ascii="宋体" w:hAnsi="宋体" w:cs="宋体"/>
          <w:b/>
          <w:bCs/>
          <w:color w:val="auto"/>
          <w:kern w:val="0"/>
          <w:sz w:val="24"/>
          <w:highlight w:val="none"/>
          <w:u w:val="single"/>
          <w:lang w:val="en-US" w:eastAsia="zh-CN"/>
        </w:rPr>
        <w:t>三</w:t>
      </w:r>
      <w:r>
        <w:rPr>
          <w:rFonts w:hint="eastAsia" w:ascii="宋体" w:hAnsi="宋体" w:cs="宋体"/>
          <w:b/>
          <w:bCs/>
          <w:color w:val="auto"/>
          <w:kern w:val="0"/>
          <w:sz w:val="24"/>
          <w:highlight w:val="none"/>
          <w:u w:val="single"/>
        </w:rPr>
        <w:t>楼</w:t>
      </w:r>
      <w:r>
        <w:rPr>
          <w:rFonts w:hint="eastAsia" w:ascii="宋体" w:hAnsi="宋体" w:cs="宋体"/>
          <w:b/>
          <w:bCs/>
          <w:color w:val="auto"/>
          <w:kern w:val="0"/>
          <w:sz w:val="24"/>
          <w:highlight w:val="none"/>
          <w:u w:val="single"/>
          <w:lang w:val="en-US" w:eastAsia="zh-CN"/>
        </w:rPr>
        <w:t>310</w:t>
      </w:r>
      <w:r>
        <w:rPr>
          <w:rFonts w:hint="eastAsia" w:ascii="宋体" w:hAnsi="宋体" w:cs="宋体"/>
          <w:b/>
          <w:bCs/>
          <w:color w:val="auto"/>
          <w:kern w:val="0"/>
          <w:sz w:val="24"/>
          <w:highlight w:val="none"/>
          <w:u w:val="single"/>
        </w:rPr>
        <w:t>会议室（大生路1号）</w:t>
      </w:r>
      <w:r>
        <w:rPr>
          <w:rFonts w:hint="eastAsia" w:ascii="宋体" w:hAnsi="宋体" w:cs="宋体"/>
          <w:color w:val="auto"/>
          <w:kern w:val="0"/>
          <w:sz w:val="24"/>
          <w:highlight w:val="none"/>
        </w:rPr>
        <w:t>。</w:t>
      </w:r>
    </w:p>
    <w:p w14:paraId="6F1AC1EF">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5.2逾期送达的或者未送达指定地点的投标文件，招标人不予受理。</w:t>
      </w:r>
    </w:p>
    <w:p w14:paraId="1B8D26D6">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6、发布公告的媒介</w:t>
      </w:r>
    </w:p>
    <w:p w14:paraId="73B8D62E">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本工程招标公告、招标文件、招标文件的澄清、修改、补充等资料的具体内容在</w:t>
      </w:r>
      <w:r>
        <w:rPr>
          <w:rFonts w:hint="eastAsia" w:ascii="宋体" w:hAnsi="宋体" w:cs="宋体"/>
          <w:color w:val="auto"/>
          <w:kern w:val="0"/>
          <w:sz w:val="24"/>
          <w:highlight w:val="none"/>
          <w:u w:val="single"/>
        </w:rPr>
        <w:t>江苏大生集团有限公司（https://www.dasheng-group.com.cn/）发布</w:t>
      </w:r>
      <w:r>
        <w:rPr>
          <w:rFonts w:hint="eastAsia" w:ascii="宋体" w:hAnsi="宋体" w:cs="宋体"/>
          <w:color w:val="auto"/>
          <w:kern w:val="0"/>
          <w:sz w:val="24"/>
          <w:highlight w:val="none"/>
        </w:rPr>
        <w:t>。</w:t>
      </w:r>
    </w:p>
    <w:p w14:paraId="1407DBE2">
      <w:pPr>
        <w:numPr>
          <w:ilvl w:val="0"/>
          <w:numId w:val="1"/>
        </w:num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color w:val="auto"/>
          <w:kern w:val="0"/>
          <w:sz w:val="24"/>
          <w:highlight w:val="none"/>
        </w:rPr>
        <w:t>投标保证金的形式：</w:t>
      </w:r>
      <w:r>
        <w:rPr>
          <w:rFonts w:hint="eastAsia" w:ascii="宋体" w:hAnsi="宋体" w:cs="宋体"/>
          <w:b/>
          <w:bCs/>
          <w:color w:val="auto"/>
          <w:kern w:val="0"/>
          <w:sz w:val="24"/>
          <w:highlight w:val="none"/>
          <w:u w:val="single"/>
        </w:rPr>
        <w:t>现金，单独信封密封，与投标文件一并递交至招标代理机构经办人员，其他形式递交的投标保证金一律不予接受。</w:t>
      </w:r>
    </w:p>
    <w:p w14:paraId="2DA0DF1F">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投标保证金的金额：</w:t>
      </w:r>
      <w:r>
        <w:rPr>
          <w:rFonts w:hint="eastAsia" w:ascii="宋体" w:hAnsi="宋体" w:cs="宋体"/>
          <w:b/>
          <w:color w:val="auto"/>
          <w:kern w:val="0"/>
          <w:sz w:val="24"/>
          <w:highlight w:val="none"/>
          <w:u w:val="single"/>
        </w:rPr>
        <w:t>人民币贰仟元整/投标单位</w:t>
      </w:r>
      <w:r>
        <w:rPr>
          <w:rFonts w:hint="eastAsia" w:ascii="宋体" w:hAnsi="宋体" w:cs="宋体"/>
          <w:b/>
          <w:color w:val="auto"/>
          <w:kern w:val="0"/>
          <w:sz w:val="24"/>
          <w:highlight w:val="none"/>
        </w:rPr>
        <w:t>。</w:t>
      </w:r>
    </w:p>
    <w:p w14:paraId="3F2DDD04">
      <w:pPr>
        <w:adjustRightInd w:val="0"/>
        <w:snapToGrid w:val="0"/>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8、评标办法</w:t>
      </w:r>
    </w:p>
    <w:p w14:paraId="1FE9C4FE">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本工程采用经评审的</w:t>
      </w:r>
      <w:r>
        <w:rPr>
          <w:rFonts w:hint="eastAsia" w:ascii="宋体" w:hAnsi="宋体" w:cs="宋体"/>
          <w:b/>
          <w:bCs/>
          <w:color w:val="auto"/>
          <w:kern w:val="0"/>
          <w:sz w:val="24"/>
          <w:highlight w:val="none"/>
          <w:u w:val="single"/>
          <w:lang w:val="en-US" w:eastAsia="zh-CN"/>
        </w:rPr>
        <w:t>综合评估法</w:t>
      </w:r>
      <w:r>
        <w:rPr>
          <w:rFonts w:hint="eastAsia" w:ascii="宋体" w:hAnsi="宋体" w:cs="宋体"/>
          <w:color w:val="auto"/>
          <w:kern w:val="0"/>
          <w:sz w:val="24"/>
          <w:highlight w:val="none"/>
        </w:rPr>
        <w:t>，且采用资格后审，具体详见招标文件第二章评标办法。</w:t>
      </w:r>
    </w:p>
    <w:p w14:paraId="50B31C38">
      <w:pPr>
        <w:adjustRightInd w:val="0"/>
        <w:snapToGrid w:val="0"/>
        <w:spacing w:line="360" w:lineRule="auto"/>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9、联系方式</w:t>
      </w:r>
    </w:p>
    <w:tbl>
      <w:tblPr>
        <w:tblStyle w:val="61"/>
        <w:tblW w:w="0" w:type="auto"/>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3273"/>
        <w:gridCol w:w="1734"/>
        <w:gridCol w:w="3320"/>
      </w:tblGrid>
      <w:tr w14:paraId="0F69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0D24E6BB">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招标人</w:t>
            </w:r>
          </w:p>
        </w:tc>
        <w:tc>
          <w:tcPr>
            <w:tcW w:w="3243" w:type="dxa"/>
            <w:noWrap/>
            <w:tcMar>
              <w:top w:w="15" w:type="dxa"/>
              <w:left w:w="15" w:type="dxa"/>
              <w:bottom w:w="15" w:type="dxa"/>
              <w:right w:w="15" w:type="dxa"/>
            </w:tcMar>
            <w:vAlign w:val="center"/>
          </w:tcPr>
          <w:p w14:paraId="2FEBDFAF">
            <w:pPr>
              <w:adjustRightInd w:val="0"/>
              <w:snapToGrid w:val="0"/>
              <w:spacing w:line="360" w:lineRule="auto"/>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江苏南通二棉有限公司</w:t>
            </w:r>
          </w:p>
        </w:tc>
        <w:tc>
          <w:tcPr>
            <w:tcW w:w="1704" w:type="dxa"/>
            <w:noWrap/>
            <w:tcMar>
              <w:top w:w="15" w:type="dxa"/>
              <w:left w:w="15" w:type="dxa"/>
              <w:bottom w:w="15" w:type="dxa"/>
              <w:right w:w="15" w:type="dxa"/>
            </w:tcMar>
            <w:vAlign w:val="center"/>
          </w:tcPr>
          <w:p w14:paraId="57A8BEF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招标代理机构</w:t>
            </w:r>
          </w:p>
        </w:tc>
        <w:tc>
          <w:tcPr>
            <w:tcW w:w="3275" w:type="dxa"/>
            <w:noWrap/>
            <w:tcMar>
              <w:top w:w="15" w:type="dxa"/>
              <w:left w:w="15" w:type="dxa"/>
              <w:bottom w:w="15" w:type="dxa"/>
              <w:right w:w="15" w:type="dxa"/>
            </w:tcMar>
            <w:vAlign w:val="center"/>
          </w:tcPr>
          <w:p w14:paraId="7707BFFC">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宏信天德工程顾问有限公司</w:t>
            </w:r>
          </w:p>
        </w:tc>
      </w:tr>
      <w:tr w14:paraId="1D956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6DEB599A">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地  址</w:t>
            </w:r>
          </w:p>
        </w:tc>
        <w:tc>
          <w:tcPr>
            <w:tcW w:w="3243" w:type="dxa"/>
            <w:noWrap/>
            <w:tcMar>
              <w:top w:w="15" w:type="dxa"/>
              <w:left w:w="15" w:type="dxa"/>
              <w:bottom w:w="15" w:type="dxa"/>
              <w:right w:w="15" w:type="dxa"/>
            </w:tcMar>
            <w:vAlign w:val="center"/>
          </w:tcPr>
          <w:p w14:paraId="082638B0">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江苏省南通市崇川区大生1号</w:t>
            </w:r>
          </w:p>
        </w:tc>
        <w:tc>
          <w:tcPr>
            <w:tcW w:w="1704" w:type="dxa"/>
            <w:noWrap/>
            <w:tcMar>
              <w:top w:w="15" w:type="dxa"/>
              <w:left w:w="15" w:type="dxa"/>
              <w:bottom w:w="15" w:type="dxa"/>
              <w:right w:w="15" w:type="dxa"/>
            </w:tcMar>
            <w:vAlign w:val="center"/>
          </w:tcPr>
          <w:p w14:paraId="00393C65">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地  址</w:t>
            </w:r>
          </w:p>
        </w:tc>
        <w:tc>
          <w:tcPr>
            <w:tcW w:w="3275" w:type="dxa"/>
            <w:noWrap/>
            <w:tcMar>
              <w:top w:w="15" w:type="dxa"/>
              <w:left w:w="15" w:type="dxa"/>
              <w:bottom w:w="15" w:type="dxa"/>
              <w:right w:w="15" w:type="dxa"/>
            </w:tcMar>
            <w:vAlign w:val="center"/>
          </w:tcPr>
          <w:p w14:paraId="5EBE868B">
            <w:pPr>
              <w:adjustRightInd w:val="0"/>
              <w:snapToGrid w:val="0"/>
              <w:spacing w:line="360" w:lineRule="auto"/>
              <w:jc w:val="left"/>
              <w:rPr>
                <w:rFonts w:hint="eastAsia" w:ascii="宋体" w:hAnsi="宋体" w:eastAsia="宋体" w:cs="宋体"/>
                <w:color w:val="auto"/>
                <w:kern w:val="0"/>
                <w:sz w:val="24"/>
                <w:highlight w:val="none"/>
                <w:lang w:eastAsia="zh-CN"/>
              </w:rPr>
            </w:pPr>
            <w:r>
              <w:rPr>
                <w:rFonts w:hint="eastAsia"/>
                <w:color w:val="auto"/>
                <w:sz w:val="24"/>
                <w:highlight w:val="none"/>
                <w:lang w:eastAsia="zh-CN"/>
              </w:rPr>
              <w:t>南通市崇川区北大街108号万科壹中心8楼北区</w:t>
            </w:r>
          </w:p>
        </w:tc>
      </w:tr>
      <w:tr w14:paraId="61FA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6EAB5252">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联系人</w:t>
            </w:r>
          </w:p>
        </w:tc>
        <w:tc>
          <w:tcPr>
            <w:tcW w:w="3243" w:type="dxa"/>
            <w:noWrap/>
            <w:tcMar>
              <w:top w:w="15" w:type="dxa"/>
              <w:left w:w="15" w:type="dxa"/>
              <w:bottom w:w="15" w:type="dxa"/>
              <w:right w:w="15" w:type="dxa"/>
            </w:tcMar>
            <w:vAlign w:val="center"/>
          </w:tcPr>
          <w:p w14:paraId="7BB112A2">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杨工</w:t>
            </w:r>
          </w:p>
        </w:tc>
        <w:tc>
          <w:tcPr>
            <w:tcW w:w="1704" w:type="dxa"/>
            <w:noWrap/>
            <w:tcMar>
              <w:top w:w="15" w:type="dxa"/>
              <w:left w:w="15" w:type="dxa"/>
              <w:bottom w:w="15" w:type="dxa"/>
              <w:right w:w="15" w:type="dxa"/>
            </w:tcMar>
            <w:vAlign w:val="center"/>
          </w:tcPr>
          <w:p w14:paraId="5EF42772">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联系人</w:t>
            </w:r>
          </w:p>
        </w:tc>
        <w:tc>
          <w:tcPr>
            <w:tcW w:w="3275" w:type="dxa"/>
            <w:noWrap/>
            <w:tcMar>
              <w:top w:w="15" w:type="dxa"/>
              <w:left w:w="15" w:type="dxa"/>
              <w:bottom w:w="15" w:type="dxa"/>
              <w:right w:w="15" w:type="dxa"/>
            </w:tcMar>
            <w:vAlign w:val="center"/>
          </w:tcPr>
          <w:p w14:paraId="796B470C">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董安国</w:t>
            </w:r>
          </w:p>
        </w:tc>
      </w:tr>
      <w:tr w14:paraId="662F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5135332E">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  话</w:t>
            </w:r>
          </w:p>
        </w:tc>
        <w:tc>
          <w:tcPr>
            <w:tcW w:w="3243" w:type="dxa"/>
            <w:noWrap/>
            <w:tcMar>
              <w:top w:w="15" w:type="dxa"/>
              <w:left w:w="15" w:type="dxa"/>
              <w:bottom w:w="15" w:type="dxa"/>
              <w:right w:w="15" w:type="dxa"/>
            </w:tcMar>
            <w:vAlign w:val="center"/>
          </w:tcPr>
          <w:p w14:paraId="7391CF2F">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18862963998</w:t>
            </w:r>
          </w:p>
        </w:tc>
        <w:tc>
          <w:tcPr>
            <w:tcW w:w="1704" w:type="dxa"/>
            <w:noWrap/>
            <w:tcMar>
              <w:top w:w="15" w:type="dxa"/>
              <w:left w:w="15" w:type="dxa"/>
              <w:bottom w:w="15" w:type="dxa"/>
              <w:right w:w="15" w:type="dxa"/>
            </w:tcMar>
            <w:vAlign w:val="center"/>
          </w:tcPr>
          <w:p w14:paraId="78AB13CB">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  话</w:t>
            </w:r>
          </w:p>
        </w:tc>
        <w:tc>
          <w:tcPr>
            <w:tcW w:w="3275" w:type="dxa"/>
            <w:noWrap/>
            <w:tcMar>
              <w:top w:w="15" w:type="dxa"/>
              <w:left w:w="15" w:type="dxa"/>
              <w:bottom w:w="15" w:type="dxa"/>
              <w:right w:w="15" w:type="dxa"/>
            </w:tcMar>
            <w:vAlign w:val="center"/>
          </w:tcPr>
          <w:p w14:paraId="7114D6BA">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18912299056</w:t>
            </w:r>
          </w:p>
        </w:tc>
      </w:tr>
      <w:tr w14:paraId="0D371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47BE522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电子邮箱</w:t>
            </w:r>
          </w:p>
        </w:tc>
        <w:tc>
          <w:tcPr>
            <w:tcW w:w="3243" w:type="dxa"/>
            <w:noWrap/>
            <w:tcMar>
              <w:top w:w="15" w:type="dxa"/>
              <w:left w:w="15" w:type="dxa"/>
              <w:bottom w:w="15" w:type="dxa"/>
              <w:right w:w="15" w:type="dxa"/>
            </w:tcMar>
            <w:vAlign w:val="center"/>
          </w:tcPr>
          <w:p w14:paraId="07D91C9A">
            <w:pPr>
              <w:tabs>
                <w:tab w:val="left" w:pos="431"/>
              </w:tabs>
              <w:adjustRightInd w:val="0"/>
              <w:snapToGrid w:val="0"/>
              <w:spacing w:line="360" w:lineRule="auto"/>
              <w:ind w:hanging="420"/>
              <w:jc w:val="left"/>
              <w:rPr>
                <w:rFonts w:hint="eastAsia" w:ascii="宋体" w:hAnsi="宋体" w:cs="宋体"/>
                <w:color w:val="auto"/>
                <w:kern w:val="0"/>
                <w:sz w:val="24"/>
                <w:highlight w:val="none"/>
              </w:rPr>
            </w:pPr>
            <w:r>
              <w:rPr>
                <w:rFonts w:hint="eastAsia" w:ascii="宋体" w:hAnsi="宋体" w:cs="宋体"/>
                <w:color w:val="auto"/>
                <w:kern w:val="0"/>
                <w:sz w:val="24"/>
                <w:highlight w:val="none"/>
              </w:rPr>
              <w:t>/</w:t>
            </w:r>
            <w:r>
              <w:rPr>
                <w:rFonts w:hint="eastAsia" w:ascii="宋体" w:hAnsi="宋体" w:cs="宋体"/>
                <w:color w:val="auto"/>
                <w:kern w:val="0"/>
                <w:sz w:val="24"/>
                <w:highlight w:val="none"/>
              </w:rPr>
              <w:tab/>
            </w:r>
            <w:r>
              <w:rPr>
                <w:rFonts w:hint="eastAsia" w:ascii="宋体" w:hAnsi="宋体" w:cs="宋体"/>
                <w:color w:val="auto"/>
                <w:kern w:val="0"/>
                <w:sz w:val="24"/>
                <w:highlight w:val="none"/>
              </w:rPr>
              <w:t>/</w:t>
            </w:r>
          </w:p>
        </w:tc>
        <w:tc>
          <w:tcPr>
            <w:tcW w:w="1704" w:type="dxa"/>
            <w:noWrap/>
            <w:tcMar>
              <w:top w:w="15" w:type="dxa"/>
              <w:left w:w="15" w:type="dxa"/>
              <w:bottom w:w="15" w:type="dxa"/>
              <w:right w:w="15" w:type="dxa"/>
            </w:tcMar>
            <w:vAlign w:val="center"/>
          </w:tcPr>
          <w:p w14:paraId="167305E2">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电子邮箱</w:t>
            </w:r>
          </w:p>
        </w:tc>
        <w:tc>
          <w:tcPr>
            <w:tcW w:w="3275" w:type="dxa"/>
            <w:noWrap/>
            <w:tcMar>
              <w:top w:w="15" w:type="dxa"/>
              <w:left w:w="15" w:type="dxa"/>
              <w:bottom w:w="15" w:type="dxa"/>
              <w:right w:w="15" w:type="dxa"/>
            </w:tcMar>
            <w:vAlign w:val="center"/>
          </w:tcPr>
          <w:p w14:paraId="06D1958A">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812298892@qq.com</w:t>
            </w:r>
          </w:p>
        </w:tc>
      </w:tr>
    </w:tbl>
    <w:p w14:paraId="2FE31A07">
      <w:pPr>
        <w:adjustRightInd w:val="0"/>
        <w:snapToGrid w:val="0"/>
        <w:spacing w:line="360" w:lineRule="auto"/>
        <w:rPr>
          <w:rFonts w:hint="eastAsia" w:ascii="宋体" w:hAnsi="宋体" w:cs="宋体"/>
          <w:color w:val="auto"/>
          <w:kern w:val="0"/>
          <w:highlight w:val="none"/>
        </w:rPr>
      </w:pPr>
    </w:p>
    <w:p w14:paraId="0FE8BBFD">
      <w:pPr>
        <w:pStyle w:val="3"/>
        <w:adjustRightInd w:val="0"/>
        <w:snapToGrid w:val="0"/>
        <w:rPr>
          <w:rFonts w:hint="eastAsia" w:ascii="宋体" w:hAnsi="宋体" w:cs="宋体"/>
          <w:color w:val="auto"/>
          <w:kern w:val="0"/>
          <w:highlight w:val="none"/>
        </w:rPr>
      </w:pPr>
      <w:bookmarkStart w:id="6" w:name="_Toc48207447"/>
      <w:r>
        <w:rPr>
          <w:rFonts w:hint="eastAsia" w:ascii="宋体" w:hAnsi="宋体" w:cs="宋体"/>
          <w:color w:val="auto"/>
          <w:kern w:val="0"/>
          <w:highlight w:val="none"/>
        </w:rPr>
        <w:br w:type="page"/>
      </w:r>
      <w:r>
        <w:rPr>
          <w:rFonts w:hint="eastAsia" w:ascii="宋体" w:hAnsi="宋体" w:cs="宋体"/>
          <w:color w:val="auto"/>
          <w:kern w:val="0"/>
          <w:highlight w:val="none"/>
        </w:rPr>
        <w:t>第一章 投标须知及投标须知前附表</w:t>
      </w:r>
      <w:bookmarkEnd w:id="6"/>
      <w:bookmarkStart w:id="7" w:name="_Toc427765912"/>
      <w:bookmarkStart w:id="8" w:name="_Toc520971065"/>
    </w:p>
    <w:p w14:paraId="00BAFEF1">
      <w:pPr>
        <w:pStyle w:val="4"/>
        <w:adjustRightInd w:val="0"/>
        <w:snapToGrid w:val="0"/>
        <w:rPr>
          <w:rFonts w:hint="eastAsia" w:ascii="宋体" w:hAnsi="宋体" w:cs="宋体"/>
          <w:color w:val="auto"/>
          <w:kern w:val="0"/>
          <w:highlight w:val="none"/>
        </w:rPr>
      </w:pPr>
      <w:bookmarkStart w:id="9" w:name="_Toc48207448"/>
      <w:r>
        <w:rPr>
          <w:rFonts w:hint="eastAsia" w:ascii="宋体" w:hAnsi="宋体" w:cs="宋体"/>
          <w:color w:val="auto"/>
          <w:kern w:val="0"/>
          <w:highlight w:val="none"/>
        </w:rPr>
        <w:t>一、投标须知前附表</w:t>
      </w:r>
      <w:bookmarkEnd w:id="7"/>
      <w:bookmarkEnd w:id="8"/>
      <w:bookmarkEnd w:id="9"/>
    </w:p>
    <w:tbl>
      <w:tblPr>
        <w:tblStyle w:val="6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964"/>
        <w:gridCol w:w="1602"/>
        <w:gridCol w:w="6194"/>
      </w:tblGrid>
      <w:tr w14:paraId="7A062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46780E3">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项号</w:t>
            </w:r>
          </w:p>
        </w:tc>
        <w:tc>
          <w:tcPr>
            <w:tcW w:w="964" w:type="dxa"/>
            <w:vAlign w:val="center"/>
          </w:tcPr>
          <w:p w14:paraId="53F4A475">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条款号</w:t>
            </w:r>
          </w:p>
        </w:tc>
        <w:tc>
          <w:tcPr>
            <w:tcW w:w="1602" w:type="dxa"/>
            <w:vAlign w:val="center"/>
          </w:tcPr>
          <w:p w14:paraId="04D97C5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内容</w:t>
            </w:r>
          </w:p>
        </w:tc>
        <w:tc>
          <w:tcPr>
            <w:tcW w:w="6194" w:type="dxa"/>
            <w:vAlign w:val="center"/>
          </w:tcPr>
          <w:p w14:paraId="5D474998">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说明与要求</w:t>
            </w:r>
          </w:p>
        </w:tc>
      </w:tr>
      <w:tr w14:paraId="59145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D77BA32">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w:t>
            </w:r>
          </w:p>
        </w:tc>
        <w:tc>
          <w:tcPr>
            <w:tcW w:w="964" w:type="dxa"/>
            <w:vAlign w:val="center"/>
          </w:tcPr>
          <w:p w14:paraId="3CA1833D">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vAlign w:val="center"/>
          </w:tcPr>
          <w:p w14:paraId="5F2972E3">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工程名称</w:t>
            </w:r>
          </w:p>
        </w:tc>
        <w:tc>
          <w:tcPr>
            <w:tcW w:w="6194" w:type="dxa"/>
            <w:vAlign w:val="center"/>
          </w:tcPr>
          <w:p w14:paraId="52917218">
            <w:pPr>
              <w:adjustRightInd w:val="0"/>
              <w:snapToGrid w:val="0"/>
              <w:spacing w:line="360" w:lineRule="auto"/>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lang w:eastAsia="zh-CN"/>
              </w:rPr>
              <w:t>二棉厂区绿化工程（第二次）</w:t>
            </w:r>
          </w:p>
        </w:tc>
      </w:tr>
      <w:tr w14:paraId="0250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C7DC938">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w:t>
            </w:r>
          </w:p>
        </w:tc>
        <w:tc>
          <w:tcPr>
            <w:tcW w:w="964" w:type="dxa"/>
            <w:vAlign w:val="center"/>
          </w:tcPr>
          <w:p w14:paraId="54A20577">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tcBorders>
              <w:bottom w:val="single" w:color="auto" w:sz="4" w:space="0"/>
            </w:tcBorders>
            <w:vAlign w:val="center"/>
          </w:tcPr>
          <w:p w14:paraId="6830684C">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建设地点</w:t>
            </w:r>
          </w:p>
        </w:tc>
        <w:tc>
          <w:tcPr>
            <w:tcW w:w="6194" w:type="dxa"/>
            <w:tcBorders>
              <w:bottom w:val="single" w:color="auto" w:sz="4" w:space="0"/>
            </w:tcBorders>
            <w:vAlign w:val="center"/>
          </w:tcPr>
          <w:p w14:paraId="33A9E223">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江苏省南通市崇川区大生1号</w:t>
            </w:r>
          </w:p>
        </w:tc>
      </w:tr>
      <w:tr w14:paraId="2906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834494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3</w:t>
            </w:r>
          </w:p>
        </w:tc>
        <w:tc>
          <w:tcPr>
            <w:tcW w:w="964" w:type="dxa"/>
            <w:vAlign w:val="center"/>
          </w:tcPr>
          <w:p w14:paraId="28A55795">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tcBorders>
              <w:top w:val="single" w:color="auto" w:sz="4" w:space="0"/>
              <w:bottom w:val="single" w:color="auto" w:sz="4" w:space="0"/>
              <w:right w:val="single" w:color="auto" w:sz="4" w:space="0"/>
            </w:tcBorders>
            <w:vAlign w:val="center"/>
          </w:tcPr>
          <w:p w14:paraId="1A4F6DF8">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建设规模</w:t>
            </w:r>
          </w:p>
        </w:tc>
        <w:tc>
          <w:tcPr>
            <w:tcW w:w="6194" w:type="dxa"/>
            <w:tcBorders>
              <w:top w:val="single" w:color="auto" w:sz="4" w:space="0"/>
              <w:left w:val="single" w:color="auto" w:sz="4" w:space="0"/>
              <w:bottom w:val="single" w:color="auto" w:sz="4" w:space="0"/>
              <w:right w:val="single" w:color="auto" w:sz="4" w:space="0"/>
            </w:tcBorders>
            <w:vAlign w:val="center"/>
          </w:tcPr>
          <w:p w14:paraId="1DA67D21">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约</w:t>
            </w:r>
            <w:r>
              <w:rPr>
                <w:rFonts w:hint="eastAsia" w:ascii="宋体" w:hAnsi="宋体" w:cs="宋体"/>
                <w:b/>
                <w:bCs/>
                <w:color w:val="auto"/>
                <w:kern w:val="0"/>
                <w:sz w:val="24"/>
                <w:highlight w:val="none"/>
                <w:lang w:val="en-US" w:eastAsia="zh-CN"/>
              </w:rPr>
              <w:t>35</w:t>
            </w:r>
            <w:r>
              <w:rPr>
                <w:rFonts w:hint="eastAsia" w:ascii="宋体" w:hAnsi="宋体" w:cs="宋体"/>
                <w:b/>
                <w:bCs/>
                <w:color w:val="auto"/>
                <w:kern w:val="0"/>
                <w:sz w:val="24"/>
                <w:highlight w:val="none"/>
              </w:rPr>
              <w:t>万元</w:t>
            </w:r>
          </w:p>
        </w:tc>
      </w:tr>
      <w:tr w14:paraId="39C1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5" w:type="dxa"/>
            <w:vAlign w:val="center"/>
          </w:tcPr>
          <w:p w14:paraId="0834E96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4</w:t>
            </w:r>
          </w:p>
        </w:tc>
        <w:tc>
          <w:tcPr>
            <w:tcW w:w="964" w:type="dxa"/>
            <w:vAlign w:val="center"/>
          </w:tcPr>
          <w:p w14:paraId="3E5BCD9D">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tcBorders>
              <w:top w:val="single" w:color="auto" w:sz="4" w:space="0"/>
            </w:tcBorders>
            <w:vAlign w:val="center"/>
          </w:tcPr>
          <w:p w14:paraId="2E58DB59">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承包方式</w:t>
            </w:r>
          </w:p>
        </w:tc>
        <w:tc>
          <w:tcPr>
            <w:tcW w:w="6194" w:type="dxa"/>
            <w:tcBorders>
              <w:top w:val="single" w:color="auto" w:sz="4" w:space="0"/>
            </w:tcBorders>
            <w:vAlign w:val="center"/>
          </w:tcPr>
          <w:p w14:paraId="431CC90B">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包工包料</w:t>
            </w:r>
          </w:p>
        </w:tc>
      </w:tr>
      <w:tr w14:paraId="082D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68AA5C8D">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5</w:t>
            </w:r>
          </w:p>
        </w:tc>
        <w:tc>
          <w:tcPr>
            <w:tcW w:w="964" w:type="dxa"/>
            <w:vAlign w:val="center"/>
          </w:tcPr>
          <w:p w14:paraId="1FF8D03F">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vAlign w:val="center"/>
          </w:tcPr>
          <w:p w14:paraId="48C349CB">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质量标准</w:t>
            </w:r>
          </w:p>
        </w:tc>
        <w:tc>
          <w:tcPr>
            <w:tcW w:w="6194" w:type="dxa"/>
            <w:vAlign w:val="center"/>
          </w:tcPr>
          <w:p w14:paraId="4CEA0B17">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合格</w:t>
            </w:r>
          </w:p>
        </w:tc>
      </w:tr>
      <w:tr w14:paraId="7947E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059933B3">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6</w:t>
            </w:r>
          </w:p>
        </w:tc>
        <w:tc>
          <w:tcPr>
            <w:tcW w:w="964" w:type="dxa"/>
            <w:vAlign w:val="center"/>
          </w:tcPr>
          <w:p w14:paraId="36783663">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vAlign w:val="center"/>
          </w:tcPr>
          <w:p w14:paraId="091811FF">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工期要求</w:t>
            </w:r>
          </w:p>
        </w:tc>
        <w:tc>
          <w:tcPr>
            <w:tcW w:w="6194" w:type="dxa"/>
            <w:vAlign w:val="center"/>
          </w:tcPr>
          <w:p w14:paraId="68BBF4DF">
            <w:pPr>
              <w:pStyle w:val="55"/>
              <w:widowControl w:val="0"/>
              <w:shd w:val="clear" w:color="auto" w:fill="FFFFFF"/>
              <w:adjustRightInd w:val="0"/>
              <w:snapToGrid w:val="0"/>
              <w:spacing w:before="60" w:line="360" w:lineRule="auto"/>
              <w:textAlignment w:val="baseline"/>
              <w:rPr>
                <w:rFonts w:hint="eastAsia" w:cs="宋体"/>
                <w:color w:val="auto"/>
                <w:highlight w:val="none"/>
              </w:rPr>
            </w:pPr>
            <w:r>
              <w:rPr>
                <w:rFonts w:hint="eastAsia" w:cs="宋体"/>
                <w:b/>
                <w:color w:val="auto"/>
                <w:highlight w:val="none"/>
              </w:rPr>
              <w:t>总工期</w:t>
            </w:r>
            <w:r>
              <w:rPr>
                <w:rFonts w:hint="eastAsia" w:cs="宋体"/>
                <w:b/>
                <w:color w:val="auto"/>
                <w:highlight w:val="none"/>
                <w:lang w:val="en-US" w:eastAsia="zh-CN"/>
              </w:rPr>
              <w:t>15</w:t>
            </w:r>
            <w:r>
              <w:rPr>
                <w:rFonts w:hint="eastAsia" w:cs="宋体"/>
                <w:b/>
                <w:color w:val="auto"/>
                <w:highlight w:val="none"/>
              </w:rPr>
              <w:t>日历天，具体开工日期以招标人书面开工通知为准。如部分工程因招标人原因暂停施工，相应工期顺延。</w:t>
            </w:r>
          </w:p>
        </w:tc>
      </w:tr>
      <w:tr w14:paraId="5EF4F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5" w:type="dxa"/>
            <w:vAlign w:val="center"/>
          </w:tcPr>
          <w:p w14:paraId="5FE7079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7</w:t>
            </w:r>
          </w:p>
        </w:tc>
        <w:tc>
          <w:tcPr>
            <w:tcW w:w="964" w:type="dxa"/>
            <w:vAlign w:val="center"/>
          </w:tcPr>
          <w:p w14:paraId="6C9D1D4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1602" w:type="dxa"/>
            <w:vAlign w:val="center"/>
          </w:tcPr>
          <w:p w14:paraId="5BFECE9D">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资金来源</w:t>
            </w:r>
          </w:p>
        </w:tc>
        <w:tc>
          <w:tcPr>
            <w:tcW w:w="6194" w:type="dxa"/>
            <w:vAlign w:val="center"/>
          </w:tcPr>
          <w:p w14:paraId="72FD3D37">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自筹资金</w:t>
            </w:r>
          </w:p>
        </w:tc>
      </w:tr>
      <w:tr w14:paraId="0815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144796E">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8</w:t>
            </w:r>
          </w:p>
        </w:tc>
        <w:tc>
          <w:tcPr>
            <w:tcW w:w="964" w:type="dxa"/>
            <w:vAlign w:val="center"/>
          </w:tcPr>
          <w:p w14:paraId="4612BA07">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1.2</w:t>
            </w:r>
          </w:p>
        </w:tc>
        <w:tc>
          <w:tcPr>
            <w:tcW w:w="1602" w:type="dxa"/>
            <w:vAlign w:val="center"/>
          </w:tcPr>
          <w:p w14:paraId="2B15D7B8">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招标范围</w:t>
            </w:r>
          </w:p>
        </w:tc>
        <w:tc>
          <w:tcPr>
            <w:tcW w:w="6194" w:type="dxa"/>
            <w:vAlign w:val="center"/>
          </w:tcPr>
          <w:p w14:paraId="4A327744">
            <w:pPr>
              <w:adjustRightInd w:val="0"/>
              <w:snapToGrid w:val="0"/>
              <w:spacing w:line="360" w:lineRule="auto"/>
              <w:jc w:val="left"/>
              <w:rPr>
                <w:rFonts w:hint="eastAsia" w:ascii="宋体" w:hAnsi="宋体" w:cs="宋体"/>
                <w:b/>
                <w:bCs/>
                <w:color w:val="auto"/>
                <w:kern w:val="0"/>
                <w:sz w:val="24"/>
                <w:highlight w:val="none"/>
              </w:rPr>
            </w:pPr>
            <w:r>
              <w:rPr>
                <w:rFonts w:hint="eastAsia" w:ascii="宋体" w:hAnsi="宋体" w:cs="宋体"/>
                <w:color w:val="auto"/>
                <w:kern w:val="0"/>
                <w:sz w:val="24"/>
                <w:highlight w:val="none"/>
              </w:rPr>
              <w:t>工程量清单的内容</w:t>
            </w:r>
          </w:p>
        </w:tc>
      </w:tr>
      <w:tr w14:paraId="50E8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FCDEB29">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9</w:t>
            </w:r>
          </w:p>
        </w:tc>
        <w:tc>
          <w:tcPr>
            <w:tcW w:w="964" w:type="dxa"/>
            <w:vAlign w:val="center"/>
          </w:tcPr>
          <w:p w14:paraId="380B3AA0">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16</w:t>
            </w:r>
          </w:p>
        </w:tc>
        <w:tc>
          <w:tcPr>
            <w:tcW w:w="1602" w:type="dxa"/>
            <w:vAlign w:val="center"/>
          </w:tcPr>
          <w:p w14:paraId="7742468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工程报价方式</w:t>
            </w:r>
          </w:p>
        </w:tc>
        <w:tc>
          <w:tcPr>
            <w:tcW w:w="6194" w:type="dxa"/>
            <w:vAlign w:val="center"/>
          </w:tcPr>
          <w:p w14:paraId="70A64BE6">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按工程量清单计价固定</w:t>
            </w:r>
            <w:r>
              <w:rPr>
                <w:rFonts w:hint="eastAsia" w:ascii="宋体" w:hAnsi="宋体" w:cs="宋体"/>
                <w:color w:val="auto"/>
                <w:kern w:val="0"/>
                <w:sz w:val="24"/>
                <w:highlight w:val="none"/>
                <w:lang w:val="en-US" w:eastAsia="zh-CN"/>
              </w:rPr>
              <w:t>单价</w:t>
            </w:r>
            <w:r>
              <w:rPr>
                <w:rFonts w:hint="eastAsia" w:ascii="宋体" w:hAnsi="宋体" w:cs="宋体"/>
                <w:color w:val="auto"/>
                <w:kern w:val="0"/>
                <w:sz w:val="24"/>
                <w:highlight w:val="none"/>
              </w:rPr>
              <w:t>报价</w:t>
            </w:r>
          </w:p>
        </w:tc>
      </w:tr>
      <w:tr w14:paraId="5C21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2D3874D6">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10</w:t>
            </w:r>
          </w:p>
        </w:tc>
        <w:tc>
          <w:tcPr>
            <w:tcW w:w="964" w:type="dxa"/>
            <w:vAlign w:val="center"/>
          </w:tcPr>
          <w:p w14:paraId="7EBB3EB7">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13</w:t>
            </w:r>
          </w:p>
        </w:tc>
        <w:tc>
          <w:tcPr>
            <w:tcW w:w="1602" w:type="dxa"/>
            <w:vAlign w:val="center"/>
          </w:tcPr>
          <w:p w14:paraId="7A8CFC99">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投标有效期</w:t>
            </w:r>
          </w:p>
        </w:tc>
        <w:tc>
          <w:tcPr>
            <w:tcW w:w="6194" w:type="dxa"/>
            <w:vAlign w:val="center"/>
          </w:tcPr>
          <w:p w14:paraId="69F7C7B6">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60日历天（从投标截止之日算起）</w:t>
            </w:r>
          </w:p>
        </w:tc>
      </w:tr>
      <w:tr w14:paraId="2658F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CFD9BB5">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11</w:t>
            </w:r>
          </w:p>
        </w:tc>
        <w:tc>
          <w:tcPr>
            <w:tcW w:w="964" w:type="dxa"/>
            <w:vAlign w:val="center"/>
          </w:tcPr>
          <w:p w14:paraId="7612F80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14.1</w:t>
            </w:r>
          </w:p>
        </w:tc>
        <w:tc>
          <w:tcPr>
            <w:tcW w:w="1602" w:type="dxa"/>
            <w:vAlign w:val="center"/>
          </w:tcPr>
          <w:p w14:paraId="0A11F58A">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投标担保金额</w:t>
            </w:r>
          </w:p>
        </w:tc>
        <w:tc>
          <w:tcPr>
            <w:tcW w:w="6194" w:type="dxa"/>
            <w:vAlign w:val="center"/>
          </w:tcPr>
          <w:p w14:paraId="27C9F6B4">
            <w:pPr>
              <w:adjustRightInd w:val="0"/>
              <w:snapToGrid w:val="0"/>
              <w:spacing w:line="360" w:lineRule="auto"/>
              <w:rPr>
                <w:rFonts w:hint="eastAsia" w:ascii="宋体" w:hAnsi="宋体" w:cs="宋体"/>
                <w:b/>
                <w:bCs/>
                <w:color w:val="auto"/>
                <w:kern w:val="0"/>
                <w:sz w:val="24"/>
                <w:highlight w:val="none"/>
                <w:u w:val="single"/>
              </w:rPr>
            </w:pPr>
            <w:r>
              <w:rPr>
                <w:rFonts w:hint="eastAsia" w:ascii="宋体" w:hAnsi="宋体" w:cs="宋体"/>
                <w:b/>
                <w:color w:val="auto"/>
                <w:kern w:val="0"/>
                <w:sz w:val="24"/>
                <w:highlight w:val="none"/>
              </w:rPr>
              <w:t>投标保证金的形式：</w:t>
            </w:r>
            <w:r>
              <w:rPr>
                <w:rFonts w:hint="eastAsia" w:ascii="宋体" w:hAnsi="宋体" w:cs="宋体"/>
                <w:b/>
                <w:bCs/>
                <w:color w:val="auto"/>
                <w:kern w:val="0"/>
                <w:sz w:val="24"/>
                <w:highlight w:val="none"/>
                <w:u w:val="single"/>
              </w:rPr>
              <w:t>现金，单独信封密封，与投标文件一并递交至招标代理机构经办人员，其他形式递交的投标保证金一律不予接受。</w:t>
            </w:r>
          </w:p>
          <w:p w14:paraId="5D2B5D5D">
            <w:pPr>
              <w:adjustRightInd w:val="0"/>
              <w:snapToGrid w:val="0"/>
              <w:spacing w:line="360" w:lineRule="auto"/>
              <w:jc w:val="left"/>
              <w:rPr>
                <w:rFonts w:hint="eastAsia" w:ascii="宋体" w:hAnsi="宋体" w:cs="宋体"/>
                <w:b/>
                <w:bCs/>
                <w:color w:val="auto"/>
                <w:kern w:val="0"/>
                <w:sz w:val="24"/>
                <w:highlight w:val="none"/>
              </w:rPr>
            </w:pPr>
            <w:r>
              <w:rPr>
                <w:rFonts w:hint="eastAsia" w:ascii="宋体" w:hAnsi="宋体" w:cs="宋体"/>
                <w:b/>
                <w:color w:val="auto"/>
                <w:kern w:val="0"/>
                <w:sz w:val="24"/>
                <w:highlight w:val="none"/>
              </w:rPr>
              <w:t>投标保证金的金额：</w:t>
            </w:r>
            <w:r>
              <w:rPr>
                <w:rFonts w:hint="eastAsia" w:ascii="宋体" w:hAnsi="宋体" w:cs="宋体"/>
                <w:b/>
                <w:color w:val="auto"/>
                <w:kern w:val="0"/>
                <w:sz w:val="24"/>
                <w:highlight w:val="none"/>
                <w:u w:val="single"/>
              </w:rPr>
              <w:t>人民币贰仟元整/投标单位</w:t>
            </w:r>
          </w:p>
        </w:tc>
      </w:tr>
      <w:tr w14:paraId="3533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27D6C4C">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12</w:t>
            </w:r>
          </w:p>
        </w:tc>
        <w:tc>
          <w:tcPr>
            <w:tcW w:w="964" w:type="dxa"/>
            <w:vAlign w:val="center"/>
          </w:tcPr>
          <w:p w14:paraId="2317E73E">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4</w:t>
            </w:r>
          </w:p>
        </w:tc>
        <w:tc>
          <w:tcPr>
            <w:tcW w:w="1602" w:type="dxa"/>
            <w:vAlign w:val="center"/>
          </w:tcPr>
          <w:p w14:paraId="3E591D3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踏勘现场</w:t>
            </w:r>
          </w:p>
        </w:tc>
        <w:tc>
          <w:tcPr>
            <w:tcW w:w="6194" w:type="dxa"/>
            <w:vAlign w:val="center"/>
          </w:tcPr>
          <w:p w14:paraId="36BE8D5D">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由各投标单位自行踏勘</w:t>
            </w:r>
          </w:p>
        </w:tc>
      </w:tr>
      <w:tr w14:paraId="6AB5D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A43BC3D">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13</w:t>
            </w:r>
          </w:p>
        </w:tc>
        <w:tc>
          <w:tcPr>
            <w:tcW w:w="964" w:type="dxa"/>
            <w:vAlign w:val="center"/>
          </w:tcPr>
          <w:p w14:paraId="01CB64B3">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18</w:t>
            </w:r>
          </w:p>
        </w:tc>
        <w:tc>
          <w:tcPr>
            <w:tcW w:w="1602" w:type="dxa"/>
            <w:vAlign w:val="center"/>
          </w:tcPr>
          <w:p w14:paraId="5157A9E4">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招标控制价</w:t>
            </w:r>
          </w:p>
        </w:tc>
        <w:tc>
          <w:tcPr>
            <w:tcW w:w="6194" w:type="dxa"/>
            <w:vAlign w:val="center"/>
          </w:tcPr>
          <w:p w14:paraId="63980099">
            <w:pPr>
              <w:adjustRightInd w:val="0"/>
              <w:snapToGrid w:val="0"/>
              <w:spacing w:line="360" w:lineRule="auto"/>
              <w:rPr>
                <w:rFonts w:hint="eastAsia"/>
                <w:color w:val="auto"/>
                <w:highlight w:val="none"/>
                <w:lang w:eastAsia="zh-CN"/>
              </w:rPr>
            </w:pPr>
            <w:r>
              <w:rPr>
                <w:rFonts w:hint="eastAsia" w:ascii="宋体" w:hAnsi="宋体" w:cs="宋体"/>
                <w:b/>
                <w:color w:val="auto"/>
                <w:kern w:val="0"/>
                <w:sz w:val="24"/>
                <w:highlight w:val="none"/>
                <w:u w:val="none"/>
                <w:lang w:val="en-US" w:eastAsia="zh-CN"/>
              </w:rPr>
              <w:t xml:space="preserve"> 349271.15元（其中：暂列金额10000.00元）</w:t>
            </w:r>
          </w:p>
        </w:tc>
      </w:tr>
      <w:tr w14:paraId="75B12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6D79258">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14</w:t>
            </w:r>
          </w:p>
        </w:tc>
        <w:tc>
          <w:tcPr>
            <w:tcW w:w="964" w:type="dxa"/>
            <w:vAlign w:val="center"/>
          </w:tcPr>
          <w:p w14:paraId="42277D82">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18.2</w:t>
            </w:r>
          </w:p>
        </w:tc>
        <w:tc>
          <w:tcPr>
            <w:tcW w:w="1602" w:type="dxa"/>
            <w:vAlign w:val="center"/>
          </w:tcPr>
          <w:p w14:paraId="3009D003">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招标控制价编制依据</w:t>
            </w:r>
          </w:p>
        </w:tc>
        <w:tc>
          <w:tcPr>
            <w:tcW w:w="6194" w:type="dxa"/>
            <w:vAlign w:val="center"/>
          </w:tcPr>
          <w:p w14:paraId="6F6BD2A1">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1、</w:t>
            </w:r>
            <w:r>
              <w:rPr>
                <w:rFonts w:hint="eastAsia" w:ascii="宋体" w:hAnsi="宋体" w:cs="宋体"/>
                <w:bCs/>
                <w:color w:val="auto"/>
                <w:kern w:val="0"/>
                <w:sz w:val="24"/>
                <w:highlight w:val="none"/>
              </w:rPr>
              <w:t>本工程施工图及其工程量清单；</w:t>
            </w:r>
          </w:p>
          <w:p w14:paraId="039278DC">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2、</w:t>
            </w:r>
            <w:r>
              <w:rPr>
                <w:rFonts w:hint="eastAsia" w:ascii="宋体" w:hAnsi="宋体" w:cs="宋体"/>
                <w:bCs/>
                <w:color w:val="auto"/>
                <w:kern w:val="0"/>
                <w:sz w:val="24"/>
                <w:highlight w:val="none"/>
              </w:rPr>
              <w:t>《建设工程工程量清单计价规范》（GB50500-2013）；</w:t>
            </w:r>
          </w:p>
          <w:p w14:paraId="2D71F9F4">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3、</w:t>
            </w:r>
            <w:r>
              <w:rPr>
                <w:rFonts w:hint="eastAsia" w:ascii="宋体" w:hAnsi="宋体" w:cs="宋体"/>
                <w:bCs/>
                <w:color w:val="auto"/>
                <w:kern w:val="0"/>
                <w:sz w:val="24"/>
                <w:highlight w:val="none"/>
              </w:rPr>
              <w:t>《市政工程工程量计算规范》（GB50857-2013）、《园林绿化工程工程量计算规范》（GB50858-2013）；</w:t>
            </w:r>
          </w:p>
          <w:p w14:paraId="751A95A6">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4、</w:t>
            </w:r>
            <w:r>
              <w:rPr>
                <w:rFonts w:hint="eastAsia" w:ascii="宋体" w:hAnsi="宋体" w:cs="宋体"/>
                <w:bCs/>
                <w:color w:val="auto"/>
                <w:kern w:val="0"/>
                <w:sz w:val="24"/>
                <w:highlight w:val="none"/>
              </w:rPr>
              <w:t>《江苏省市政工程计价定额》（2014年）、《江苏省仿古建筑与园林工程计价表》（2007版）；</w:t>
            </w:r>
          </w:p>
          <w:p w14:paraId="12007896">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5、</w:t>
            </w:r>
            <w:r>
              <w:rPr>
                <w:rFonts w:hint="eastAsia" w:ascii="宋体" w:hAnsi="宋体" w:cs="宋体"/>
                <w:bCs/>
                <w:color w:val="auto"/>
                <w:kern w:val="0"/>
                <w:sz w:val="24"/>
                <w:highlight w:val="none"/>
              </w:rPr>
              <w:t>《江苏省建设工程费用定额》（2014年）；</w:t>
            </w:r>
          </w:p>
          <w:p w14:paraId="63164828">
            <w:pPr>
              <w:adjustRightInd w:val="0"/>
              <w:snapToGrid w:val="0"/>
              <w:spacing w:line="360" w:lineRule="auto"/>
              <w:rPr>
                <w:rFonts w:hint="eastAsia" w:ascii="宋体" w:hAnsi="宋体" w:eastAsia="宋体" w:cs="宋体"/>
                <w:bCs/>
                <w:color w:val="auto"/>
                <w:kern w:val="0"/>
                <w:sz w:val="24"/>
                <w:highlight w:val="none"/>
                <w:lang w:eastAsia="zh-CN"/>
              </w:rPr>
            </w:pPr>
            <w:r>
              <w:rPr>
                <w:rFonts w:hint="eastAsia" w:ascii="宋体" w:hAnsi="宋体" w:cs="宋体"/>
                <w:bCs/>
                <w:color w:val="auto"/>
                <w:kern w:val="0"/>
                <w:sz w:val="24"/>
                <w:highlight w:val="none"/>
                <w:lang w:val="en-US" w:eastAsia="zh-CN"/>
              </w:rPr>
              <w:t>6、</w:t>
            </w:r>
            <w:r>
              <w:rPr>
                <w:rFonts w:hint="eastAsia" w:ascii="宋体" w:hAnsi="宋体" w:cs="宋体"/>
                <w:bCs/>
                <w:color w:val="auto"/>
                <w:kern w:val="0"/>
                <w:sz w:val="24"/>
                <w:highlight w:val="none"/>
              </w:rPr>
              <w:t>人工工资根据（苏建函价〔2025〕66 号）</w:t>
            </w:r>
            <w:r>
              <w:rPr>
                <w:rFonts w:hint="eastAsia" w:ascii="宋体" w:hAnsi="宋体" w:cs="宋体"/>
                <w:bCs/>
                <w:color w:val="auto"/>
                <w:kern w:val="0"/>
                <w:sz w:val="24"/>
                <w:highlight w:val="none"/>
                <w:lang w:eastAsia="zh-CN"/>
              </w:rPr>
              <w:t>；</w:t>
            </w:r>
          </w:p>
          <w:p w14:paraId="3730D2CA">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7、</w:t>
            </w:r>
            <w:r>
              <w:rPr>
                <w:rFonts w:hint="eastAsia" w:ascii="宋体" w:hAnsi="宋体" w:cs="宋体"/>
                <w:bCs/>
                <w:color w:val="auto"/>
                <w:kern w:val="0"/>
                <w:sz w:val="24"/>
                <w:highlight w:val="none"/>
              </w:rPr>
              <w:t>《省住房和城乡建设厅关于建筑业实施营改增后江苏省建设工程计价依据调整的通知》(苏建价[2016]154号)、《省住房城乡建设厅关于建筑业增值税计价政策调整的通知》苏建价【2018】298号文、《省住房城乡建设厅关于调整建设工程计价增值税税率的通知》苏建函价〔2019〕178号；征税方法采用一般计税法；</w:t>
            </w:r>
          </w:p>
          <w:p w14:paraId="7CC61BC7">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lang w:val="en-US" w:eastAsia="zh-CN"/>
              </w:rPr>
              <w:t>8、</w:t>
            </w:r>
            <w:r>
              <w:rPr>
                <w:rFonts w:hint="eastAsia" w:ascii="宋体" w:hAnsi="宋体" w:cs="宋体"/>
                <w:bCs/>
                <w:color w:val="auto"/>
                <w:kern w:val="0"/>
                <w:sz w:val="24"/>
                <w:highlight w:val="none"/>
              </w:rPr>
              <w:t>材料价格参照《南通建设工程造价信息》2025年第</w:t>
            </w:r>
            <w:r>
              <w:rPr>
                <w:rFonts w:hint="eastAsia" w:ascii="宋体" w:hAnsi="宋体" w:cs="宋体"/>
                <w:bCs/>
                <w:color w:val="auto"/>
                <w:kern w:val="0"/>
                <w:sz w:val="24"/>
                <w:highlight w:val="none"/>
                <w:lang w:val="en-US" w:eastAsia="zh-CN"/>
              </w:rPr>
              <w:t>6</w:t>
            </w:r>
            <w:r>
              <w:rPr>
                <w:rFonts w:hint="eastAsia" w:ascii="宋体" w:hAnsi="宋体" w:cs="宋体"/>
                <w:bCs/>
                <w:color w:val="auto"/>
                <w:kern w:val="0"/>
                <w:sz w:val="24"/>
                <w:highlight w:val="none"/>
              </w:rPr>
              <w:t>期中的材料信息价，若信息价中无材料信息价的材料的价格，则按市场价执行；</w:t>
            </w:r>
          </w:p>
          <w:p w14:paraId="4D930852">
            <w:pPr>
              <w:adjustRightInd w:val="0"/>
              <w:snapToGrid w:val="0"/>
              <w:spacing w:line="360" w:lineRule="auto"/>
              <w:rPr>
                <w:rFonts w:hint="eastAsia" w:ascii="宋体" w:hAnsi="宋体" w:cs="宋体"/>
                <w:bCs/>
                <w:color w:val="auto"/>
                <w:kern w:val="0"/>
                <w:sz w:val="24"/>
                <w:highlight w:val="none"/>
              </w:rPr>
            </w:pPr>
            <w:r>
              <w:rPr>
                <w:rFonts w:hint="eastAsia" w:ascii="宋体" w:hAnsi="宋体" w:cs="宋体"/>
                <w:bCs/>
                <w:color w:val="auto"/>
                <w:kern w:val="0"/>
                <w:sz w:val="24"/>
                <w:highlight w:val="none"/>
              </w:rPr>
              <w:t>9、省市现行各类造价文件、相关规范、标准图集及技术规范。</w:t>
            </w:r>
          </w:p>
        </w:tc>
      </w:tr>
      <w:tr w14:paraId="04B0A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0374D7E6">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15</w:t>
            </w:r>
          </w:p>
        </w:tc>
        <w:tc>
          <w:tcPr>
            <w:tcW w:w="964" w:type="dxa"/>
            <w:vAlign w:val="center"/>
          </w:tcPr>
          <w:p w14:paraId="5C5693CE">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18.3</w:t>
            </w:r>
          </w:p>
        </w:tc>
        <w:tc>
          <w:tcPr>
            <w:tcW w:w="1602" w:type="dxa"/>
            <w:vAlign w:val="center"/>
          </w:tcPr>
          <w:p w14:paraId="5C7E15E0">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公布的招标控制价文件组成</w:t>
            </w:r>
          </w:p>
        </w:tc>
        <w:tc>
          <w:tcPr>
            <w:tcW w:w="6194" w:type="dxa"/>
            <w:vAlign w:val="center"/>
          </w:tcPr>
          <w:p w14:paraId="045EC8E4">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费用汇总表、清单与计价表、相关说明</w:t>
            </w:r>
          </w:p>
        </w:tc>
      </w:tr>
      <w:tr w14:paraId="49368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6183A5C2">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16</w:t>
            </w:r>
          </w:p>
        </w:tc>
        <w:tc>
          <w:tcPr>
            <w:tcW w:w="964" w:type="dxa"/>
            <w:vAlign w:val="center"/>
          </w:tcPr>
          <w:p w14:paraId="3A73CE6B">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20.1</w:t>
            </w:r>
          </w:p>
        </w:tc>
        <w:tc>
          <w:tcPr>
            <w:tcW w:w="1602" w:type="dxa"/>
            <w:vAlign w:val="center"/>
          </w:tcPr>
          <w:p w14:paraId="59860D79">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投标文件份数</w:t>
            </w:r>
          </w:p>
        </w:tc>
        <w:tc>
          <w:tcPr>
            <w:tcW w:w="6194" w:type="dxa"/>
            <w:vAlign w:val="center"/>
          </w:tcPr>
          <w:p w14:paraId="714B9A61">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投标文件分</w:t>
            </w:r>
            <w:r>
              <w:rPr>
                <w:rFonts w:hint="eastAsia" w:ascii="宋体" w:hAnsi="宋体" w:cs="宋体"/>
                <w:b/>
                <w:bCs/>
                <w:color w:val="auto"/>
                <w:kern w:val="0"/>
                <w:sz w:val="24"/>
                <w:highlight w:val="none"/>
                <w:u w:val="single"/>
              </w:rPr>
              <w:t>资格审查文件、</w:t>
            </w:r>
            <w:r>
              <w:rPr>
                <w:rFonts w:hint="eastAsia" w:ascii="宋体" w:hAnsi="宋体" w:cs="宋体"/>
                <w:b/>
                <w:bCs/>
                <w:color w:val="auto"/>
                <w:kern w:val="0"/>
                <w:sz w:val="24"/>
                <w:highlight w:val="none"/>
                <w:u w:val="single"/>
                <w:lang w:val="en-US" w:eastAsia="zh-CN"/>
              </w:rPr>
              <w:t>商务技术</w:t>
            </w:r>
            <w:r>
              <w:rPr>
                <w:rFonts w:hint="eastAsia" w:ascii="宋体" w:hAnsi="宋体" w:cs="宋体"/>
                <w:b/>
                <w:bCs/>
                <w:color w:val="auto"/>
                <w:kern w:val="0"/>
                <w:sz w:val="24"/>
                <w:highlight w:val="none"/>
                <w:u w:val="single"/>
              </w:rPr>
              <w:t>文件</w:t>
            </w:r>
            <w:r>
              <w:rPr>
                <w:rFonts w:hint="eastAsia" w:ascii="宋体" w:hAnsi="宋体" w:cs="宋体"/>
                <w:b/>
                <w:bCs/>
                <w:color w:val="auto"/>
                <w:kern w:val="0"/>
                <w:sz w:val="24"/>
                <w:highlight w:val="none"/>
                <w:u w:val="single"/>
                <w:lang w:eastAsia="zh-CN"/>
              </w:rPr>
              <w:t>、报价</w:t>
            </w:r>
            <w:r>
              <w:rPr>
                <w:rFonts w:hint="eastAsia" w:ascii="宋体" w:hAnsi="宋体" w:cs="宋体"/>
                <w:b/>
                <w:bCs/>
                <w:color w:val="auto"/>
                <w:kern w:val="0"/>
                <w:sz w:val="24"/>
                <w:highlight w:val="none"/>
                <w:u w:val="single"/>
                <w:lang w:val="en-US" w:eastAsia="zh-CN"/>
              </w:rPr>
              <w:t>文件、电子投标文件</w:t>
            </w:r>
            <w:r>
              <w:rPr>
                <w:rFonts w:hint="eastAsia" w:ascii="宋体" w:hAnsi="宋体" w:cs="宋体"/>
                <w:b w:val="0"/>
                <w:bCs w:val="0"/>
                <w:color w:val="auto"/>
                <w:kern w:val="0"/>
                <w:sz w:val="24"/>
                <w:highlight w:val="none"/>
                <w:u w:val="none"/>
                <w:lang w:val="en-US" w:eastAsia="zh-CN"/>
              </w:rPr>
              <w:t>四</w:t>
            </w:r>
            <w:r>
              <w:rPr>
                <w:rFonts w:hint="eastAsia" w:ascii="宋体" w:hAnsi="宋体" w:cs="宋体"/>
                <w:color w:val="auto"/>
                <w:kern w:val="0"/>
                <w:sz w:val="24"/>
                <w:highlight w:val="none"/>
              </w:rPr>
              <w:t>部分。</w:t>
            </w:r>
            <w:r>
              <w:rPr>
                <w:rFonts w:hint="eastAsia" w:ascii="宋体" w:hAnsi="宋体" w:eastAsia="宋体" w:cs="宋体"/>
                <w:b/>
                <w:bCs/>
                <w:color w:val="auto"/>
                <w:spacing w:val="0"/>
                <w:w w:val="100"/>
                <w:kern w:val="0"/>
                <w:sz w:val="24"/>
                <w:highlight w:val="none"/>
              </w:rPr>
              <w:t>投标供应商应准备</w:t>
            </w:r>
            <w:r>
              <w:rPr>
                <w:rFonts w:hint="eastAsia" w:ascii="宋体" w:hAnsi="宋体" w:eastAsia="宋体" w:cs="宋体"/>
                <w:b/>
                <w:bCs/>
                <w:color w:val="auto"/>
                <w:spacing w:val="0"/>
                <w:w w:val="100"/>
                <w:kern w:val="0"/>
                <w:sz w:val="24"/>
                <w:highlight w:val="none"/>
                <w:u w:val="single"/>
              </w:rPr>
              <w:t xml:space="preserve"> 叁 </w:t>
            </w:r>
            <w:r>
              <w:rPr>
                <w:rFonts w:hint="eastAsia" w:ascii="宋体" w:hAnsi="宋体" w:eastAsia="宋体" w:cs="宋体"/>
                <w:b/>
                <w:bCs/>
                <w:color w:val="auto"/>
                <w:spacing w:val="0"/>
                <w:w w:val="100"/>
                <w:kern w:val="0"/>
                <w:sz w:val="24"/>
                <w:highlight w:val="none"/>
              </w:rPr>
              <w:t>份完整的“资格审查文件”、“商务技术文件”、“报价文件”，其中正本</w:t>
            </w:r>
            <w:r>
              <w:rPr>
                <w:rFonts w:hint="eastAsia" w:ascii="宋体" w:hAnsi="宋体" w:eastAsia="宋体" w:cs="宋体"/>
                <w:b/>
                <w:bCs/>
                <w:color w:val="auto"/>
                <w:spacing w:val="0"/>
                <w:w w:val="100"/>
                <w:kern w:val="0"/>
                <w:sz w:val="24"/>
                <w:highlight w:val="none"/>
                <w:u w:val="single"/>
              </w:rPr>
              <w:t xml:space="preserve"> 壹 </w:t>
            </w:r>
            <w:r>
              <w:rPr>
                <w:rFonts w:hint="eastAsia" w:ascii="宋体" w:hAnsi="宋体" w:eastAsia="宋体" w:cs="宋体"/>
                <w:b/>
                <w:bCs/>
                <w:color w:val="auto"/>
                <w:spacing w:val="0"/>
                <w:w w:val="100"/>
                <w:kern w:val="0"/>
                <w:sz w:val="24"/>
                <w:highlight w:val="none"/>
              </w:rPr>
              <w:t>份，副本</w:t>
            </w:r>
            <w:r>
              <w:rPr>
                <w:rFonts w:hint="eastAsia" w:ascii="宋体" w:hAnsi="宋体" w:eastAsia="宋体" w:cs="宋体"/>
                <w:b/>
                <w:bCs/>
                <w:color w:val="auto"/>
                <w:spacing w:val="0"/>
                <w:w w:val="100"/>
                <w:kern w:val="0"/>
                <w:sz w:val="24"/>
                <w:highlight w:val="none"/>
                <w:u w:val="single"/>
              </w:rPr>
              <w:t xml:space="preserve"> 贰 </w:t>
            </w:r>
            <w:r>
              <w:rPr>
                <w:rFonts w:hint="eastAsia" w:ascii="宋体" w:hAnsi="宋体" w:eastAsia="宋体" w:cs="宋体"/>
                <w:b/>
                <w:bCs/>
                <w:color w:val="auto"/>
                <w:spacing w:val="0"/>
                <w:w w:val="100"/>
                <w:kern w:val="0"/>
                <w:sz w:val="24"/>
                <w:highlight w:val="none"/>
              </w:rPr>
              <w:t>份，并标明“正本”或“副本”字样，若有差异，概以“正本”为准。</w:t>
            </w:r>
            <w:r>
              <w:rPr>
                <w:rFonts w:hint="eastAsia" w:ascii="宋体" w:hAnsi="宋体" w:eastAsia="宋体" w:cs="宋体"/>
                <w:b/>
                <w:bCs/>
                <w:color w:val="auto"/>
                <w:spacing w:val="0"/>
                <w:w w:val="100"/>
                <w:kern w:val="0"/>
                <w:sz w:val="24"/>
                <w:highlight w:val="none"/>
                <w:lang w:eastAsia="zh-CN"/>
              </w:rPr>
              <w:t>“</w:t>
            </w:r>
            <w:r>
              <w:rPr>
                <w:rFonts w:hint="eastAsia" w:ascii="宋体" w:hAnsi="宋体" w:eastAsia="宋体" w:cs="宋体"/>
                <w:b/>
                <w:bCs/>
                <w:color w:val="auto"/>
                <w:spacing w:val="0"/>
                <w:w w:val="100"/>
                <w:kern w:val="0"/>
                <w:sz w:val="24"/>
                <w:highlight w:val="none"/>
              </w:rPr>
              <w:t>电子投标文件</w:t>
            </w:r>
            <w:r>
              <w:rPr>
                <w:rFonts w:hint="eastAsia" w:ascii="宋体" w:hAnsi="宋体" w:eastAsia="宋体" w:cs="宋体"/>
                <w:b/>
                <w:bCs/>
                <w:color w:val="auto"/>
                <w:spacing w:val="0"/>
                <w:w w:val="100"/>
                <w:kern w:val="0"/>
                <w:sz w:val="24"/>
                <w:highlight w:val="none"/>
                <w:lang w:eastAsia="zh-CN"/>
              </w:rPr>
              <w:t>”</w:t>
            </w:r>
            <w:r>
              <w:rPr>
                <w:rFonts w:hint="eastAsia" w:ascii="宋体" w:hAnsi="宋体" w:eastAsia="宋体" w:cs="宋体"/>
                <w:b/>
                <w:bCs/>
                <w:color w:val="auto"/>
                <w:spacing w:val="0"/>
                <w:w w:val="100"/>
                <w:kern w:val="0"/>
                <w:sz w:val="24"/>
                <w:highlight w:val="none"/>
              </w:rPr>
              <w:t>只需提供</w:t>
            </w:r>
            <w:r>
              <w:rPr>
                <w:rFonts w:hint="eastAsia" w:ascii="宋体" w:hAnsi="宋体" w:eastAsia="宋体" w:cs="宋体"/>
                <w:b/>
                <w:bCs/>
                <w:color w:val="auto"/>
                <w:spacing w:val="0"/>
                <w:w w:val="100"/>
                <w:kern w:val="0"/>
                <w:sz w:val="24"/>
                <w:highlight w:val="none"/>
                <w:u w:val="single"/>
              </w:rPr>
              <w:t>壹份</w:t>
            </w:r>
            <w:r>
              <w:rPr>
                <w:rFonts w:hint="eastAsia" w:ascii="宋体" w:hAnsi="宋体" w:eastAsia="宋体" w:cs="宋体"/>
                <w:b/>
                <w:bCs/>
                <w:color w:val="auto"/>
                <w:spacing w:val="0"/>
                <w:w w:val="100"/>
                <w:kern w:val="0"/>
                <w:sz w:val="24"/>
                <w:highlight w:val="none"/>
              </w:rPr>
              <w:t>。</w:t>
            </w:r>
          </w:p>
        </w:tc>
      </w:tr>
      <w:tr w14:paraId="53F76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02A20BF">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17</w:t>
            </w:r>
          </w:p>
        </w:tc>
        <w:tc>
          <w:tcPr>
            <w:tcW w:w="964" w:type="dxa"/>
            <w:vAlign w:val="center"/>
          </w:tcPr>
          <w:p w14:paraId="1D981FDE">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21</w:t>
            </w:r>
          </w:p>
        </w:tc>
        <w:tc>
          <w:tcPr>
            <w:tcW w:w="1602" w:type="dxa"/>
            <w:vAlign w:val="center"/>
          </w:tcPr>
          <w:p w14:paraId="03506A56">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投标文件提交地点及截止时间</w:t>
            </w:r>
          </w:p>
        </w:tc>
        <w:tc>
          <w:tcPr>
            <w:tcW w:w="6194" w:type="dxa"/>
            <w:vAlign w:val="center"/>
          </w:tcPr>
          <w:p w14:paraId="11724360">
            <w:pPr>
              <w:adjustRightInd w:val="0"/>
              <w:snapToGrid w:val="0"/>
              <w:spacing w:line="360" w:lineRule="auto"/>
              <w:rPr>
                <w:rFonts w:hint="eastAsia" w:ascii="宋体" w:hAnsi="宋体" w:cs="宋体"/>
                <w:b/>
                <w:bCs/>
                <w:color w:val="auto"/>
                <w:kern w:val="0"/>
                <w:sz w:val="24"/>
                <w:highlight w:val="none"/>
                <w:u w:val="single"/>
              </w:rPr>
            </w:pPr>
            <w:r>
              <w:rPr>
                <w:rFonts w:hint="eastAsia" w:ascii="宋体" w:hAnsi="宋体" w:cs="宋体"/>
                <w:color w:val="auto"/>
                <w:kern w:val="0"/>
                <w:sz w:val="24"/>
                <w:highlight w:val="none"/>
              </w:rPr>
              <w:t>截止时间：</w:t>
            </w:r>
            <w:r>
              <w:rPr>
                <w:rFonts w:hint="eastAsia" w:ascii="宋体" w:hAnsi="宋体" w:cs="宋体"/>
                <w:b/>
                <w:bCs/>
                <w:color w:val="auto"/>
                <w:kern w:val="0"/>
                <w:sz w:val="24"/>
                <w:highlight w:val="none"/>
                <w:u w:val="single"/>
              </w:rPr>
              <w:t>202</w:t>
            </w:r>
            <w:r>
              <w:rPr>
                <w:rFonts w:hint="eastAsia" w:ascii="宋体" w:hAnsi="宋体" w:cs="宋体"/>
                <w:b/>
                <w:bCs/>
                <w:color w:val="auto"/>
                <w:kern w:val="0"/>
                <w:sz w:val="24"/>
                <w:highlight w:val="none"/>
                <w:u w:val="single"/>
                <w:lang w:val="en-US" w:eastAsia="zh-CN"/>
              </w:rPr>
              <w:t>5</w:t>
            </w:r>
            <w:r>
              <w:rPr>
                <w:rFonts w:hint="eastAsia" w:ascii="宋体" w:hAnsi="宋体" w:cs="宋体"/>
                <w:b/>
                <w:bCs/>
                <w:color w:val="auto"/>
                <w:kern w:val="0"/>
                <w:sz w:val="24"/>
                <w:highlight w:val="none"/>
                <w:u w:val="single"/>
              </w:rPr>
              <w:t>年</w:t>
            </w:r>
            <w:r>
              <w:rPr>
                <w:rFonts w:hint="eastAsia" w:ascii="宋体" w:hAnsi="宋体" w:cs="宋体"/>
                <w:b/>
                <w:bCs/>
                <w:color w:val="auto"/>
                <w:kern w:val="0"/>
                <w:sz w:val="24"/>
                <w:highlight w:val="none"/>
                <w:u w:val="single"/>
                <w:lang w:val="en-US" w:eastAsia="zh-CN"/>
              </w:rPr>
              <w:t>08</w:t>
            </w:r>
            <w:r>
              <w:rPr>
                <w:rFonts w:hint="eastAsia" w:ascii="宋体" w:hAnsi="宋体" w:cs="宋体"/>
                <w:b/>
                <w:bCs/>
                <w:color w:val="auto"/>
                <w:kern w:val="0"/>
                <w:sz w:val="24"/>
                <w:highlight w:val="none"/>
                <w:u w:val="single"/>
              </w:rPr>
              <w:t>月</w:t>
            </w:r>
            <w:r>
              <w:rPr>
                <w:rFonts w:hint="eastAsia" w:ascii="宋体" w:hAnsi="宋体" w:cs="宋体"/>
                <w:b/>
                <w:bCs/>
                <w:color w:val="auto"/>
                <w:kern w:val="0"/>
                <w:sz w:val="24"/>
                <w:highlight w:val="none"/>
                <w:u w:val="single"/>
                <w:lang w:val="en-US" w:eastAsia="zh-CN"/>
              </w:rPr>
              <w:t>20</w:t>
            </w:r>
            <w:r>
              <w:rPr>
                <w:rFonts w:hint="eastAsia" w:ascii="宋体" w:hAnsi="宋体" w:cs="宋体"/>
                <w:b/>
                <w:bCs/>
                <w:color w:val="auto"/>
                <w:kern w:val="0"/>
                <w:sz w:val="24"/>
                <w:highlight w:val="none"/>
                <w:u w:val="single"/>
              </w:rPr>
              <w:t>日</w:t>
            </w:r>
            <w:r>
              <w:rPr>
                <w:rFonts w:hint="eastAsia" w:ascii="宋体" w:hAnsi="宋体" w:cs="宋体"/>
                <w:b/>
                <w:bCs/>
                <w:color w:val="auto"/>
                <w:kern w:val="0"/>
                <w:sz w:val="24"/>
                <w:highlight w:val="none"/>
                <w:u w:val="single"/>
                <w:lang w:val="en-US" w:eastAsia="zh-CN"/>
              </w:rPr>
              <w:t>14</w:t>
            </w:r>
            <w:r>
              <w:rPr>
                <w:rFonts w:hint="eastAsia" w:ascii="宋体" w:hAnsi="宋体" w:cs="宋体"/>
                <w:b/>
                <w:bCs/>
                <w:color w:val="auto"/>
                <w:kern w:val="0"/>
                <w:sz w:val="24"/>
                <w:highlight w:val="none"/>
                <w:u w:val="single"/>
              </w:rPr>
              <w:t>时</w:t>
            </w:r>
            <w:r>
              <w:rPr>
                <w:rFonts w:hint="eastAsia" w:ascii="宋体" w:hAnsi="宋体" w:cs="宋体"/>
                <w:b/>
                <w:bCs/>
                <w:color w:val="auto"/>
                <w:kern w:val="0"/>
                <w:sz w:val="24"/>
                <w:highlight w:val="none"/>
                <w:u w:val="single"/>
                <w:lang w:val="en-US" w:eastAsia="zh-CN"/>
              </w:rPr>
              <w:t>30</w:t>
            </w:r>
            <w:r>
              <w:rPr>
                <w:rFonts w:hint="eastAsia" w:ascii="宋体" w:hAnsi="宋体" w:cs="宋体"/>
                <w:b/>
                <w:bCs/>
                <w:color w:val="auto"/>
                <w:kern w:val="0"/>
                <w:sz w:val="24"/>
                <w:highlight w:val="none"/>
                <w:u w:val="single"/>
              </w:rPr>
              <w:t>分</w:t>
            </w:r>
          </w:p>
          <w:p w14:paraId="3143183E">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提交地点：</w:t>
            </w:r>
            <w:r>
              <w:rPr>
                <w:rFonts w:hint="eastAsia" w:ascii="宋体" w:hAnsi="宋体" w:cs="宋体"/>
                <w:b/>
                <w:bCs/>
                <w:color w:val="auto"/>
                <w:kern w:val="0"/>
                <w:sz w:val="24"/>
                <w:highlight w:val="none"/>
                <w:u w:val="single"/>
              </w:rPr>
              <w:t>江苏大生集团有限公司研究院</w:t>
            </w:r>
            <w:r>
              <w:rPr>
                <w:rFonts w:hint="eastAsia" w:ascii="宋体" w:hAnsi="宋体" w:cs="宋体"/>
                <w:b/>
                <w:bCs/>
                <w:color w:val="auto"/>
                <w:kern w:val="0"/>
                <w:sz w:val="24"/>
                <w:highlight w:val="none"/>
                <w:u w:val="single"/>
                <w:lang w:val="en-US" w:eastAsia="zh-CN"/>
              </w:rPr>
              <w:t>三</w:t>
            </w:r>
            <w:r>
              <w:rPr>
                <w:rFonts w:hint="eastAsia" w:ascii="宋体" w:hAnsi="宋体" w:cs="宋体"/>
                <w:b/>
                <w:bCs/>
                <w:color w:val="auto"/>
                <w:kern w:val="0"/>
                <w:sz w:val="24"/>
                <w:highlight w:val="none"/>
                <w:u w:val="single"/>
              </w:rPr>
              <w:t>楼</w:t>
            </w:r>
            <w:r>
              <w:rPr>
                <w:rFonts w:hint="eastAsia" w:ascii="宋体" w:hAnsi="宋体" w:cs="宋体"/>
                <w:b/>
                <w:bCs/>
                <w:color w:val="auto"/>
                <w:kern w:val="0"/>
                <w:sz w:val="24"/>
                <w:highlight w:val="none"/>
                <w:u w:val="single"/>
                <w:lang w:val="en-US" w:eastAsia="zh-CN"/>
              </w:rPr>
              <w:t>310</w:t>
            </w:r>
            <w:r>
              <w:rPr>
                <w:rFonts w:hint="eastAsia" w:ascii="宋体" w:hAnsi="宋体" w:cs="宋体"/>
                <w:b/>
                <w:bCs/>
                <w:color w:val="auto"/>
                <w:kern w:val="0"/>
                <w:sz w:val="24"/>
                <w:highlight w:val="none"/>
                <w:u w:val="single"/>
              </w:rPr>
              <w:t>会议室（大生路1号）</w:t>
            </w:r>
          </w:p>
        </w:tc>
      </w:tr>
      <w:tr w14:paraId="3C847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9F744B3">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18</w:t>
            </w:r>
          </w:p>
        </w:tc>
        <w:tc>
          <w:tcPr>
            <w:tcW w:w="964" w:type="dxa"/>
            <w:vAlign w:val="center"/>
          </w:tcPr>
          <w:p w14:paraId="2DA56218">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24</w:t>
            </w:r>
          </w:p>
        </w:tc>
        <w:tc>
          <w:tcPr>
            <w:tcW w:w="1602" w:type="dxa"/>
            <w:vAlign w:val="center"/>
          </w:tcPr>
          <w:p w14:paraId="235F8783">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开标</w:t>
            </w:r>
          </w:p>
        </w:tc>
        <w:tc>
          <w:tcPr>
            <w:tcW w:w="6194" w:type="dxa"/>
            <w:vAlign w:val="center"/>
          </w:tcPr>
          <w:p w14:paraId="51A819C3">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开标时间：</w:t>
            </w:r>
            <w:r>
              <w:rPr>
                <w:rFonts w:hint="eastAsia" w:ascii="宋体" w:hAnsi="宋体" w:cs="宋体"/>
                <w:b/>
                <w:bCs/>
                <w:color w:val="auto"/>
                <w:kern w:val="0"/>
                <w:sz w:val="24"/>
                <w:highlight w:val="none"/>
                <w:u w:val="single"/>
              </w:rPr>
              <w:t>202</w:t>
            </w:r>
            <w:r>
              <w:rPr>
                <w:rFonts w:hint="eastAsia" w:ascii="宋体" w:hAnsi="宋体" w:cs="宋体"/>
                <w:b/>
                <w:bCs/>
                <w:color w:val="auto"/>
                <w:kern w:val="0"/>
                <w:sz w:val="24"/>
                <w:highlight w:val="none"/>
                <w:u w:val="single"/>
                <w:lang w:val="en-US" w:eastAsia="zh-CN"/>
              </w:rPr>
              <w:t>5</w:t>
            </w:r>
            <w:r>
              <w:rPr>
                <w:rFonts w:hint="eastAsia" w:ascii="宋体" w:hAnsi="宋体" w:cs="宋体"/>
                <w:b/>
                <w:bCs/>
                <w:color w:val="auto"/>
                <w:kern w:val="0"/>
                <w:sz w:val="24"/>
                <w:highlight w:val="none"/>
                <w:u w:val="single"/>
              </w:rPr>
              <w:t>年</w:t>
            </w:r>
            <w:r>
              <w:rPr>
                <w:rFonts w:hint="eastAsia" w:ascii="宋体" w:hAnsi="宋体" w:cs="宋体"/>
                <w:b/>
                <w:bCs/>
                <w:color w:val="auto"/>
                <w:kern w:val="0"/>
                <w:sz w:val="24"/>
                <w:highlight w:val="none"/>
                <w:u w:val="single"/>
                <w:lang w:val="en-US" w:eastAsia="zh-CN"/>
              </w:rPr>
              <w:t>08</w:t>
            </w:r>
            <w:r>
              <w:rPr>
                <w:rFonts w:hint="eastAsia" w:ascii="宋体" w:hAnsi="宋体" w:cs="宋体"/>
                <w:b/>
                <w:bCs/>
                <w:color w:val="auto"/>
                <w:kern w:val="0"/>
                <w:sz w:val="24"/>
                <w:highlight w:val="none"/>
                <w:u w:val="single"/>
              </w:rPr>
              <w:t>月</w:t>
            </w:r>
            <w:r>
              <w:rPr>
                <w:rFonts w:hint="eastAsia" w:ascii="宋体" w:hAnsi="宋体" w:cs="宋体"/>
                <w:b/>
                <w:bCs/>
                <w:color w:val="auto"/>
                <w:kern w:val="0"/>
                <w:sz w:val="24"/>
                <w:highlight w:val="none"/>
                <w:u w:val="single"/>
                <w:lang w:val="en-US" w:eastAsia="zh-CN"/>
              </w:rPr>
              <w:t>20</w:t>
            </w:r>
            <w:r>
              <w:rPr>
                <w:rFonts w:hint="eastAsia" w:ascii="宋体" w:hAnsi="宋体" w:cs="宋体"/>
                <w:b/>
                <w:bCs/>
                <w:color w:val="auto"/>
                <w:kern w:val="0"/>
                <w:sz w:val="24"/>
                <w:highlight w:val="none"/>
                <w:u w:val="single"/>
              </w:rPr>
              <w:t>日</w:t>
            </w:r>
            <w:r>
              <w:rPr>
                <w:rFonts w:hint="eastAsia" w:ascii="宋体" w:hAnsi="宋体" w:cs="宋体"/>
                <w:b/>
                <w:bCs/>
                <w:color w:val="auto"/>
                <w:kern w:val="0"/>
                <w:sz w:val="24"/>
                <w:highlight w:val="none"/>
                <w:u w:val="single"/>
                <w:lang w:val="en-US" w:eastAsia="zh-CN"/>
              </w:rPr>
              <w:t>14</w:t>
            </w:r>
            <w:r>
              <w:rPr>
                <w:rFonts w:hint="eastAsia" w:ascii="宋体" w:hAnsi="宋体" w:cs="宋体"/>
                <w:b/>
                <w:bCs/>
                <w:color w:val="auto"/>
                <w:kern w:val="0"/>
                <w:sz w:val="24"/>
                <w:highlight w:val="none"/>
                <w:u w:val="single"/>
              </w:rPr>
              <w:t>时</w:t>
            </w:r>
            <w:r>
              <w:rPr>
                <w:rFonts w:hint="eastAsia" w:ascii="宋体" w:hAnsi="宋体" w:cs="宋体"/>
                <w:b/>
                <w:bCs/>
                <w:color w:val="auto"/>
                <w:kern w:val="0"/>
                <w:sz w:val="24"/>
                <w:highlight w:val="none"/>
                <w:u w:val="single"/>
                <w:lang w:val="en-US" w:eastAsia="zh-CN"/>
              </w:rPr>
              <w:t>30</w:t>
            </w:r>
            <w:r>
              <w:rPr>
                <w:rFonts w:hint="eastAsia" w:ascii="宋体" w:hAnsi="宋体" w:cs="宋体"/>
                <w:b/>
                <w:bCs/>
                <w:color w:val="auto"/>
                <w:kern w:val="0"/>
                <w:sz w:val="24"/>
                <w:highlight w:val="none"/>
                <w:u w:val="single"/>
              </w:rPr>
              <w:t>分</w:t>
            </w:r>
          </w:p>
          <w:p w14:paraId="5931CE84">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开标</w:t>
            </w:r>
            <w:bookmarkStart w:id="70" w:name="_GoBack"/>
            <w:bookmarkEnd w:id="70"/>
            <w:r>
              <w:rPr>
                <w:rFonts w:hint="eastAsia" w:ascii="宋体" w:hAnsi="宋体" w:cs="宋体"/>
                <w:color w:val="auto"/>
                <w:kern w:val="0"/>
                <w:sz w:val="24"/>
                <w:highlight w:val="none"/>
              </w:rPr>
              <w:t>地点：</w:t>
            </w:r>
            <w:r>
              <w:rPr>
                <w:rFonts w:hint="eastAsia" w:ascii="宋体" w:hAnsi="宋体" w:cs="宋体"/>
                <w:b/>
                <w:bCs/>
                <w:color w:val="auto"/>
                <w:kern w:val="0"/>
                <w:sz w:val="24"/>
                <w:highlight w:val="none"/>
                <w:u w:val="single"/>
              </w:rPr>
              <w:t>江苏大生集团有限公司研究院</w:t>
            </w:r>
            <w:r>
              <w:rPr>
                <w:rFonts w:hint="eastAsia" w:ascii="宋体" w:hAnsi="宋体" w:cs="宋体"/>
                <w:b/>
                <w:bCs/>
                <w:color w:val="auto"/>
                <w:kern w:val="0"/>
                <w:sz w:val="24"/>
                <w:highlight w:val="none"/>
                <w:u w:val="single"/>
                <w:lang w:val="en-US" w:eastAsia="zh-CN"/>
              </w:rPr>
              <w:t>三</w:t>
            </w:r>
            <w:r>
              <w:rPr>
                <w:rFonts w:hint="eastAsia" w:ascii="宋体" w:hAnsi="宋体" w:cs="宋体"/>
                <w:b/>
                <w:bCs/>
                <w:color w:val="auto"/>
                <w:kern w:val="0"/>
                <w:sz w:val="24"/>
                <w:highlight w:val="none"/>
                <w:u w:val="single"/>
              </w:rPr>
              <w:t>楼</w:t>
            </w:r>
            <w:r>
              <w:rPr>
                <w:rFonts w:hint="eastAsia" w:ascii="宋体" w:hAnsi="宋体" w:cs="宋体"/>
                <w:b/>
                <w:bCs/>
                <w:color w:val="auto"/>
                <w:kern w:val="0"/>
                <w:sz w:val="24"/>
                <w:highlight w:val="none"/>
                <w:u w:val="single"/>
                <w:lang w:val="en-US" w:eastAsia="zh-CN"/>
              </w:rPr>
              <w:t>310</w:t>
            </w:r>
            <w:r>
              <w:rPr>
                <w:rFonts w:hint="eastAsia" w:ascii="宋体" w:hAnsi="宋体" w:cs="宋体"/>
                <w:b/>
                <w:bCs/>
                <w:color w:val="auto"/>
                <w:kern w:val="0"/>
                <w:sz w:val="24"/>
                <w:highlight w:val="none"/>
                <w:u w:val="single"/>
              </w:rPr>
              <w:t>会议室（大生路1号）</w:t>
            </w:r>
          </w:p>
        </w:tc>
      </w:tr>
      <w:tr w14:paraId="5494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95" w:type="dxa"/>
            <w:vAlign w:val="center"/>
          </w:tcPr>
          <w:p w14:paraId="3F0741FB">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19</w:t>
            </w:r>
          </w:p>
        </w:tc>
        <w:tc>
          <w:tcPr>
            <w:tcW w:w="964" w:type="dxa"/>
            <w:vAlign w:val="center"/>
          </w:tcPr>
          <w:p w14:paraId="3D63835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25</w:t>
            </w:r>
          </w:p>
        </w:tc>
        <w:tc>
          <w:tcPr>
            <w:tcW w:w="1602" w:type="dxa"/>
            <w:vAlign w:val="center"/>
          </w:tcPr>
          <w:p w14:paraId="1978233F">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评标委员会</w:t>
            </w:r>
          </w:p>
        </w:tc>
        <w:tc>
          <w:tcPr>
            <w:tcW w:w="6194" w:type="dxa"/>
            <w:vAlign w:val="center"/>
          </w:tcPr>
          <w:p w14:paraId="48E2549B">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评标委员会构成共</w:t>
            </w:r>
            <w:r>
              <w:rPr>
                <w:rFonts w:hint="eastAsia" w:ascii="宋体" w:hAnsi="宋体" w:cs="宋体"/>
                <w:color w:val="auto"/>
                <w:kern w:val="0"/>
                <w:sz w:val="24"/>
                <w:highlight w:val="none"/>
                <w:u w:val="single"/>
              </w:rPr>
              <w:t>3</w:t>
            </w:r>
            <w:r>
              <w:rPr>
                <w:rFonts w:hint="eastAsia" w:ascii="宋体" w:hAnsi="宋体" w:cs="宋体"/>
                <w:color w:val="auto"/>
                <w:kern w:val="0"/>
                <w:sz w:val="24"/>
                <w:highlight w:val="none"/>
              </w:rPr>
              <w:t>人或以上单数。</w:t>
            </w:r>
          </w:p>
        </w:tc>
      </w:tr>
      <w:tr w14:paraId="532F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08E5E67C">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20</w:t>
            </w:r>
          </w:p>
        </w:tc>
        <w:tc>
          <w:tcPr>
            <w:tcW w:w="964" w:type="dxa"/>
            <w:vAlign w:val="center"/>
          </w:tcPr>
          <w:p w14:paraId="52BDD036">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35</w:t>
            </w:r>
          </w:p>
        </w:tc>
        <w:tc>
          <w:tcPr>
            <w:tcW w:w="1602" w:type="dxa"/>
            <w:vAlign w:val="center"/>
          </w:tcPr>
          <w:p w14:paraId="456D436C">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履约担保金额</w:t>
            </w:r>
          </w:p>
        </w:tc>
        <w:tc>
          <w:tcPr>
            <w:tcW w:w="6194" w:type="dxa"/>
            <w:vAlign w:val="center"/>
          </w:tcPr>
          <w:p w14:paraId="4297E704">
            <w:pPr>
              <w:pStyle w:val="35"/>
              <w:adjustRightIn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本项目中标后的履约保证金为项目合同价的10%。</w:t>
            </w:r>
          </w:p>
        </w:tc>
      </w:tr>
      <w:tr w14:paraId="509C9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42E9F36">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21</w:t>
            </w:r>
          </w:p>
        </w:tc>
        <w:tc>
          <w:tcPr>
            <w:tcW w:w="964" w:type="dxa"/>
            <w:vAlign w:val="center"/>
          </w:tcPr>
          <w:p w14:paraId="1EE15DC5">
            <w:pPr>
              <w:adjustRightInd w:val="0"/>
              <w:snapToGrid w:val="0"/>
              <w:spacing w:line="360" w:lineRule="auto"/>
              <w:jc w:val="center"/>
              <w:rPr>
                <w:rFonts w:hint="eastAsia" w:ascii="宋体" w:hAnsi="宋体" w:cs="宋体"/>
                <w:color w:val="auto"/>
                <w:kern w:val="0"/>
                <w:sz w:val="24"/>
                <w:highlight w:val="none"/>
              </w:rPr>
            </w:pPr>
          </w:p>
        </w:tc>
        <w:tc>
          <w:tcPr>
            <w:tcW w:w="1602" w:type="dxa"/>
            <w:vAlign w:val="center"/>
          </w:tcPr>
          <w:p w14:paraId="7495FB5C">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其他补充内容</w:t>
            </w:r>
          </w:p>
        </w:tc>
        <w:tc>
          <w:tcPr>
            <w:tcW w:w="6194" w:type="dxa"/>
            <w:vAlign w:val="center"/>
          </w:tcPr>
          <w:p w14:paraId="637F5340">
            <w:pPr>
              <w:pStyle w:val="35"/>
              <w:numPr>
                <w:ilvl w:val="0"/>
                <w:numId w:val="0"/>
              </w:numPr>
              <w:adjustRightInd w:val="0"/>
              <w:spacing w:line="360" w:lineRule="auto"/>
              <w:rPr>
                <w:rFonts w:hint="eastAsia" w:ascii="宋体" w:hAnsi="宋体" w:eastAsia="宋体" w:cs="宋体"/>
                <w:b w:val="0"/>
                <w:bCs w:val="0"/>
                <w:snapToGrid w:val="0"/>
                <w:color w:val="auto"/>
                <w:spacing w:val="0"/>
                <w:kern w:val="0"/>
                <w:position w:val="0"/>
                <w:sz w:val="24"/>
                <w:szCs w:val="24"/>
                <w:highlight w:val="none"/>
              </w:rPr>
            </w:pPr>
            <w:r>
              <w:rPr>
                <w:rFonts w:hint="eastAsia" w:ascii="宋体" w:hAnsi="宋体" w:eastAsia="宋体" w:cs="宋体"/>
                <w:b w:val="0"/>
                <w:bCs w:val="0"/>
                <w:snapToGrid w:val="0"/>
                <w:color w:val="auto"/>
                <w:spacing w:val="0"/>
                <w:kern w:val="0"/>
                <w:position w:val="0"/>
                <w:sz w:val="24"/>
                <w:szCs w:val="24"/>
                <w:highlight w:val="none"/>
              </w:rPr>
              <w:t>本项目招标代理服务费及评委费由中标人支付。</w:t>
            </w:r>
            <w:r>
              <w:rPr>
                <w:rFonts w:hint="eastAsia" w:ascii="宋体" w:hAnsi="宋体" w:cs="宋体"/>
                <w:b w:val="0"/>
                <w:bCs w:val="0"/>
                <w:snapToGrid w:val="0"/>
                <w:color w:val="auto"/>
                <w:spacing w:val="0"/>
                <w:kern w:val="0"/>
                <w:position w:val="0"/>
                <w:sz w:val="24"/>
                <w:szCs w:val="24"/>
                <w:lang w:val="en-US" w:eastAsia="zh-CN"/>
              </w:rPr>
              <w:t>其中</w:t>
            </w:r>
            <w:r>
              <w:rPr>
                <w:rFonts w:hint="eastAsia" w:ascii="宋体" w:hAnsi="宋体" w:eastAsia="宋体" w:cs="宋体"/>
                <w:b w:val="0"/>
                <w:bCs w:val="0"/>
                <w:snapToGrid w:val="0"/>
                <w:color w:val="auto"/>
                <w:spacing w:val="0"/>
                <w:kern w:val="0"/>
                <w:position w:val="0"/>
                <w:sz w:val="24"/>
                <w:szCs w:val="24"/>
              </w:rPr>
              <w:t>招标代理服务费金额按中标金额的0.079%计取，由中标人承担，中标人在领取中标通知书前一次性支付</w:t>
            </w:r>
            <w:r>
              <w:rPr>
                <w:rFonts w:hint="eastAsia" w:ascii="宋体" w:hAnsi="宋体" w:eastAsia="宋体" w:cs="宋体"/>
                <w:b w:val="0"/>
                <w:bCs w:val="0"/>
                <w:snapToGrid w:val="0"/>
                <w:color w:val="auto"/>
                <w:spacing w:val="0"/>
                <w:kern w:val="0"/>
                <w:position w:val="0"/>
                <w:sz w:val="24"/>
                <w:szCs w:val="24"/>
                <w:highlight w:val="none"/>
              </w:rPr>
              <w:t>。各投标人自行考虑报价，并包含在投标报价内，但不单列。</w:t>
            </w:r>
          </w:p>
        </w:tc>
      </w:tr>
    </w:tbl>
    <w:p w14:paraId="681485AB">
      <w:pPr>
        <w:tabs>
          <w:tab w:val="center" w:pos="4153"/>
        </w:tabs>
        <w:adjustRightInd w:val="0"/>
        <w:snapToGrid w:val="0"/>
        <w:spacing w:beforeLines="50" w:line="360" w:lineRule="auto"/>
        <w:jc w:val="center"/>
        <w:rPr>
          <w:rFonts w:hint="eastAsia" w:ascii="宋体" w:hAnsi="宋体" w:cs="宋体"/>
          <w:b/>
          <w:bCs/>
          <w:color w:val="auto"/>
          <w:kern w:val="0"/>
          <w:sz w:val="24"/>
          <w:highlight w:val="none"/>
        </w:rPr>
        <w:sectPr>
          <w:footerReference r:id="rId10" w:type="default"/>
          <w:pgSz w:w="11907" w:h="16840"/>
          <w:pgMar w:top="1497" w:right="1519" w:bottom="1497" w:left="1519" w:header="720" w:footer="720" w:gutter="0"/>
          <w:pgNumType w:start="1"/>
          <w:cols w:space="720" w:num="1"/>
          <w:docGrid w:linePitch="272" w:charSpace="0"/>
        </w:sectPr>
      </w:pPr>
    </w:p>
    <w:p w14:paraId="02AC4027">
      <w:pPr>
        <w:pStyle w:val="4"/>
        <w:adjustRightInd w:val="0"/>
        <w:snapToGrid w:val="0"/>
        <w:rPr>
          <w:rFonts w:hint="eastAsia" w:ascii="宋体" w:hAnsi="宋体" w:cs="宋体"/>
          <w:color w:val="auto"/>
          <w:kern w:val="0"/>
          <w:highlight w:val="none"/>
        </w:rPr>
      </w:pPr>
      <w:bookmarkStart w:id="10" w:name="_Toc520971067"/>
      <w:bookmarkStart w:id="11" w:name="_Toc48207449"/>
      <w:bookmarkStart w:id="12" w:name="_Toc427765914"/>
      <w:r>
        <w:rPr>
          <w:rFonts w:hint="eastAsia" w:ascii="宋体" w:hAnsi="宋体" w:cs="宋体"/>
          <w:color w:val="auto"/>
          <w:kern w:val="0"/>
          <w:highlight w:val="none"/>
        </w:rPr>
        <w:t>二、投标须知</w:t>
      </w:r>
      <w:bookmarkEnd w:id="10"/>
      <w:bookmarkEnd w:id="11"/>
      <w:bookmarkEnd w:id="12"/>
    </w:p>
    <w:p w14:paraId="3ADC439A">
      <w:pPr>
        <w:pStyle w:val="4"/>
        <w:adjustRightInd w:val="0"/>
        <w:snapToGrid w:val="0"/>
        <w:rPr>
          <w:rFonts w:hint="eastAsia" w:ascii="宋体" w:hAnsi="宋体" w:cs="宋体"/>
          <w:color w:val="auto"/>
          <w:kern w:val="0"/>
          <w:highlight w:val="none"/>
        </w:rPr>
      </w:pPr>
      <w:bookmarkStart w:id="13" w:name="_Toc48207450"/>
      <w:bookmarkStart w:id="14" w:name="_Toc520971068"/>
      <w:r>
        <w:rPr>
          <w:rFonts w:hint="eastAsia" w:ascii="宋体" w:hAnsi="宋体" w:cs="宋体"/>
          <w:color w:val="auto"/>
          <w:kern w:val="0"/>
          <w:highlight w:val="none"/>
        </w:rPr>
        <w:t>（一）总则</w:t>
      </w:r>
      <w:bookmarkEnd w:id="13"/>
      <w:bookmarkEnd w:id="14"/>
    </w:p>
    <w:p w14:paraId="2BE31267">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1.工程概况</w:t>
      </w:r>
    </w:p>
    <w:p w14:paraId="65A09CF1">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1.1本招标工程项目说明详见本须知前附表第1项~第7项。</w:t>
      </w:r>
    </w:p>
    <w:p w14:paraId="73F332CD">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1.2招标范围：见本须知前附表第8项。</w:t>
      </w:r>
    </w:p>
    <w:p w14:paraId="23D373F1">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1.3现场条件</w:t>
      </w:r>
    </w:p>
    <w:p w14:paraId="122E0B15">
      <w:pPr>
        <w:tabs>
          <w:tab w:val="left" w:pos="0"/>
          <w:tab w:val="left" w:pos="993"/>
          <w:tab w:val="left" w:pos="1134"/>
        </w:tabs>
        <w:adjustRightInd w:val="0"/>
        <w:snapToGrid w:val="0"/>
        <w:spacing w:line="360" w:lineRule="auto"/>
        <w:ind w:firstLine="480" w:firstLineChars="200"/>
        <w:rPr>
          <w:rFonts w:hint="eastAsia" w:ascii="宋体" w:hAnsi="宋体" w:cs="宋体"/>
          <w:bCs/>
          <w:snapToGrid w:val="0"/>
          <w:color w:val="auto"/>
          <w:kern w:val="0"/>
          <w:sz w:val="24"/>
          <w:highlight w:val="none"/>
          <w:u w:val="single"/>
        </w:rPr>
      </w:pPr>
      <w:r>
        <w:rPr>
          <w:rFonts w:hint="eastAsia" w:ascii="宋体" w:hAnsi="宋体" w:cs="宋体"/>
          <w:snapToGrid w:val="0"/>
          <w:color w:val="auto"/>
          <w:kern w:val="0"/>
          <w:sz w:val="24"/>
          <w:highlight w:val="none"/>
        </w:rPr>
        <w:t>（1）施工现场拆迁及平整情况：</w:t>
      </w:r>
      <w:r>
        <w:rPr>
          <w:rFonts w:hint="eastAsia" w:ascii="宋体" w:hAnsi="宋体" w:cs="宋体"/>
          <w:snapToGrid w:val="0"/>
          <w:color w:val="auto"/>
          <w:kern w:val="0"/>
          <w:sz w:val="24"/>
          <w:highlight w:val="none"/>
          <w:u w:val="single"/>
        </w:rPr>
        <w:t>以</w:t>
      </w:r>
      <w:r>
        <w:rPr>
          <w:rFonts w:hint="eastAsia" w:ascii="宋体" w:hAnsi="宋体" w:cs="宋体"/>
          <w:bCs/>
          <w:snapToGrid w:val="0"/>
          <w:color w:val="auto"/>
          <w:kern w:val="0"/>
          <w:sz w:val="24"/>
          <w:highlight w:val="none"/>
          <w:u w:val="single"/>
        </w:rPr>
        <w:t>施工场地的现状为准。现场存在建筑材料较难运输，安全措施较多的情况。建设单位提供的现场，中标单位必须无条件接受，并根据踏勘现场的结果自行制定相应的措施。所有的措施费用，投标人自行考虑，结算时不做调整。</w:t>
      </w:r>
    </w:p>
    <w:p w14:paraId="2791164E">
      <w:pPr>
        <w:autoSpaceDE w:val="0"/>
        <w:autoSpaceDN w:val="0"/>
        <w:adjustRightInd w:val="0"/>
        <w:snapToGrid w:val="0"/>
        <w:spacing w:line="360" w:lineRule="auto"/>
        <w:ind w:firstLine="480" w:firstLineChars="200"/>
        <w:rPr>
          <w:rFonts w:hint="eastAsia" w:ascii="宋体" w:hAnsi="宋体" w:cs="宋体"/>
          <w:color w:val="auto"/>
          <w:kern w:val="0"/>
          <w:sz w:val="24"/>
          <w:highlight w:val="none"/>
          <w:u w:val="single"/>
        </w:rPr>
      </w:pPr>
      <w:r>
        <w:rPr>
          <w:rFonts w:hint="eastAsia" w:ascii="宋体" w:hAnsi="宋体" w:cs="宋体"/>
          <w:snapToGrid w:val="0"/>
          <w:color w:val="auto"/>
          <w:kern w:val="0"/>
          <w:sz w:val="24"/>
          <w:highlight w:val="none"/>
        </w:rPr>
        <w:t>（2）施工用水、电：</w:t>
      </w:r>
      <w:r>
        <w:rPr>
          <w:rFonts w:hint="eastAsia" w:ascii="宋体" w:hAnsi="宋体" w:cs="宋体"/>
          <w:bCs/>
          <w:snapToGrid w:val="0"/>
          <w:color w:val="auto"/>
          <w:kern w:val="0"/>
          <w:sz w:val="24"/>
          <w:highlight w:val="none"/>
          <w:u w:val="single"/>
        </w:rPr>
        <w:t>施工单位自行解决临时用水、用电，一切费用由投标人承担。</w:t>
      </w:r>
    </w:p>
    <w:p w14:paraId="6EB5AD47">
      <w:pPr>
        <w:adjustRightInd w:val="0"/>
        <w:snapToGrid w:val="0"/>
        <w:spacing w:line="360" w:lineRule="auto"/>
        <w:ind w:firstLine="480" w:firstLineChars="200"/>
        <w:rPr>
          <w:rFonts w:hint="eastAsia" w:ascii="宋体" w:hAnsi="宋体" w:cs="宋体"/>
          <w:snapToGrid w:val="0"/>
          <w:color w:val="auto"/>
          <w:kern w:val="0"/>
          <w:sz w:val="24"/>
          <w:highlight w:val="none"/>
          <w:u w:val="single"/>
        </w:rPr>
      </w:pPr>
      <w:r>
        <w:rPr>
          <w:rFonts w:hint="eastAsia" w:ascii="宋体" w:hAnsi="宋体" w:cs="宋体"/>
          <w:snapToGrid w:val="0"/>
          <w:color w:val="auto"/>
          <w:kern w:val="0"/>
          <w:sz w:val="24"/>
          <w:highlight w:val="none"/>
        </w:rPr>
        <w:t>（3）场内外道路：</w:t>
      </w:r>
      <w:r>
        <w:rPr>
          <w:rFonts w:hint="eastAsia" w:ascii="宋体" w:hAnsi="宋体" w:cs="宋体"/>
          <w:snapToGrid w:val="0"/>
          <w:color w:val="auto"/>
          <w:kern w:val="0"/>
          <w:sz w:val="24"/>
          <w:highlight w:val="none"/>
          <w:u w:val="single"/>
        </w:rPr>
        <w:t>场内外道路投标单位踏勘现场后自行考虑，费用列入报价中，结算时一律不予调整。</w:t>
      </w:r>
    </w:p>
    <w:p w14:paraId="41BEB650">
      <w:pPr>
        <w:tabs>
          <w:tab w:val="left" w:pos="0"/>
          <w:tab w:val="left" w:pos="993"/>
          <w:tab w:val="left" w:pos="1134"/>
        </w:tabs>
        <w:adjustRightInd w:val="0"/>
        <w:snapToGrid w:val="0"/>
        <w:spacing w:line="360" w:lineRule="auto"/>
        <w:ind w:firstLine="480" w:firstLineChars="200"/>
        <w:rPr>
          <w:rFonts w:hint="eastAsia" w:ascii="宋体" w:hAnsi="宋体" w:cs="宋体"/>
          <w:color w:val="auto"/>
          <w:kern w:val="0"/>
          <w:sz w:val="24"/>
          <w:highlight w:val="none"/>
          <w:u w:val="single"/>
        </w:rPr>
      </w:pPr>
      <w:r>
        <w:rPr>
          <w:rFonts w:hint="eastAsia" w:ascii="宋体" w:hAnsi="宋体" w:cs="宋体"/>
          <w:snapToGrid w:val="0"/>
          <w:color w:val="auto"/>
          <w:kern w:val="0"/>
          <w:sz w:val="24"/>
          <w:highlight w:val="none"/>
        </w:rPr>
        <w:t>（4）其他：</w:t>
      </w:r>
      <w:r>
        <w:rPr>
          <w:rFonts w:hint="eastAsia" w:ascii="宋体" w:hAnsi="宋体" w:cs="宋体"/>
          <w:color w:val="auto"/>
          <w:kern w:val="0"/>
          <w:sz w:val="24"/>
          <w:highlight w:val="none"/>
          <w:u w:val="single"/>
        </w:rPr>
        <w:t>施工单位必须无条件服从招标人的管理，不得影响工厂的正常生产秩序。施工单位应独立、有效的做好该工程周边的有关群众工作，并充分考虑工程实施范围内外的施工单位、个人和其他可能出现阻挠施工等不可预料突发的情况，若因此发生的机械台班停置费、二次机械进退场费、人员窝工、处理周边群众纠纷等费用和损失等，由成交商自行考虑，并列入报价中，工程结算时不作调整。</w:t>
      </w:r>
    </w:p>
    <w:p w14:paraId="1509F98A">
      <w:pPr>
        <w:tabs>
          <w:tab w:val="left" w:pos="0"/>
          <w:tab w:val="left" w:pos="993"/>
          <w:tab w:val="left" w:pos="1134"/>
        </w:tabs>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1.4按照《中华人民共和国招标投标法》、《工程建设项目施工招标投标办法》及相关规定，上述工程已符合招标条件，现采用</w:t>
      </w:r>
      <w:r>
        <w:rPr>
          <w:rFonts w:hint="eastAsia" w:ascii="宋体" w:hAnsi="宋体" w:cs="宋体"/>
          <w:b/>
          <w:color w:val="auto"/>
          <w:kern w:val="0"/>
          <w:sz w:val="24"/>
          <w:highlight w:val="none"/>
          <w:u w:val="single"/>
        </w:rPr>
        <w:t>公开</w:t>
      </w:r>
      <w:r>
        <w:rPr>
          <w:rFonts w:hint="eastAsia" w:ascii="宋体" w:hAnsi="宋体" w:cs="宋体"/>
          <w:color w:val="auto"/>
          <w:kern w:val="0"/>
          <w:sz w:val="24"/>
          <w:highlight w:val="none"/>
        </w:rPr>
        <w:t>招标方式，择优选定施工单位。</w:t>
      </w:r>
    </w:p>
    <w:p w14:paraId="25D5B484">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snapToGrid w:val="0"/>
          <w:color w:val="auto"/>
          <w:kern w:val="0"/>
          <w:sz w:val="24"/>
          <w:highlight w:val="none"/>
        </w:rPr>
        <w:t>2、</w:t>
      </w:r>
      <w:r>
        <w:rPr>
          <w:rFonts w:hint="eastAsia" w:ascii="宋体" w:hAnsi="宋体" w:cs="宋体"/>
          <w:color w:val="auto"/>
          <w:kern w:val="0"/>
          <w:sz w:val="24"/>
          <w:highlight w:val="none"/>
        </w:rPr>
        <w:t>投标人资格要求</w:t>
      </w:r>
    </w:p>
    <w:p w14:paraId="51B2CABD">
      <w:pPr>
        <w:adjustRightInd w:val="0"/>
        <w:snapToGrid w:val="0"/>
        <w:spacing w:line="360" w:lineRule="auto"/>
        <w:ind w:firstLine="482" w:firstLineChars="200"/>
        <w:rPr>
          <w:rFonts w:hint="eastAsia" w:ascii="宋体" w:hAnsi="宋体" w:cs="宋体"/>
          <w:b/>
          <w:bCs/>
          <w:color w:val="auto"/>
          <w:kern w:val="0"/>
          <w:sz w:val="24"/>
          <w:highlight w:val="none"/>
          <w:lang w:val="en-US" w:eastAsia="zh-CN"/>
        </w:rPr>
      </w:pPr>
      <w:r>
        <w:rPr>
          <w:rFonts w:hint="eastAsia" w:ascii="宋体" w:hAnsi="宋体" w:cs="宋体"/>
          <w:b/>
          <w:bCs/>
          <w:color w:val="auto"/>
          <w:kern w:val="0"/>
          <w:sz w:val="24"/>
          <w:highlight w:val="none"/>
          <w:lang w:val="en-US" w:eastAsia="zh-CN"/>
        </w:rPr>
        <w:t>详见招标公告。</w:t>
      </w:r>
    </w:p>
    <w:p w14:paraId="1231F6C5">
      <w:pPr>
        <w:adjustRightInd w:val="0"/>
        <w:snapToGrid w:val="0"/>
        <w:spacing w:line="360" w:lineRule="auto"/>
        <w:ind w:firstLine="482" w:firstLineChars="200"/>
        <w:rPr>
          <w:rFonts w:hint="eastAsia" w:ascii="宋体" w:hAnsi="宋体" w:cs="宋体"/>
          <w:color w:val="auto"/>
          <w:kern w:val="0"/>
          <w:sz w:val="24"/>
          <w:highlight w:val="none"/>
        </w:rPr>
      </w:pPr>
      <w:r>
        <w:rPr>
          <w:rFonts w:hint="eastAsia" w:ascii="宋体" w:hAnsi="宋体" w:cs="宋体"/>
          <w:b/>
          <w:bCs/>
          <w:color w:val="auto"/>
          <w:kern w:val="0"/>
          <w:sz w:val="24"/>
          <w:highlight w:val="none"/>
        </w:rPr>
        <w:t>注：未尽之处具体详见招标文件“评标办法”中的“资格审查标准汇总表”。提供的资格审查材料及审查标准，前后矛盾的以《资格审查标准汇总表》为准。</w:t>
      </w:r>
    </w:p>
    <w:p w14:paraId="11606B9E">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3.投标费用</w:t>
      </w:r>
    </w:p>
    <w:p w14:paraId="07484683">
      <w:pPr>
        <w:adjustRightInd w:val="0"/>
        <w:snapToGrid w:val="0"/>
        <w:spacing w:line="360" w:lineRule="auto"/>
        <w:ind w:firstLine="480" w:firstLineChars="200"/>
        <w:rPr>
          <w:rFonts w:hint="eastAsia" w:ascii="宋体" w:hAnsi="宋体" w:cs="宋体"/>
          <w:b/>
          <w:bCs/>
          <w:color w:val="auto"/>
          <w:kern w:val="0"/>
          <w:sz w:val="24"/>
          <w:highlight w:val="none"/>
        </w:rPr>
      </w:pPr>
      <w:r>
        <w:rPr>
          <w:rFonts w:hint="eastAsia" w:ascii="宋体" w:hAnsi="宋体" w:cs="宋体"/>
          <w:color w:val="auto"/>
          <w:kern w:val="0"/>
          <w:sz w:val="24"/>
          <w:highlight w:val="none"/>
        </w:rPr>
        <w:t>本工程招标代理服务费及专家评审费由中标人支付，由各潜在投标人自行统筹考虑，中标人在领取中标通知书前一次性支付。</w:t>
      </w:r>
    </w:p>
    <w:p w14:paraId="5182627E">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中标人应承担其编制投标文件以及递交投标文件所涉及的一切费用。无论投标结果如何，招标人对上述费用不负任何责任。</w:t>
      </w:r>
    </w:p>
    <w:p w14:paraId="2E4064A5">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4.踏勘现场</w:t>
      </w:r>
    </w:p>
    <w:p w14:paraId="2A691B40">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4.1.投标人自行对工程现场及周围环境进行踏勘，以便获取有关编制投标文件和签署合同所涉及现场的资料。投标人承担踏勘现场发生的自身费用。</w:t>
      </w:r>
    </w:p>
    <w:p w14:paraId="4CBFE104">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4.2招标人向投标人提供的有关现场的数据和资料，是招标人现有的能被投标人利用的资料，招标人对投标人作出的任何推论、理解和结论均不负责任。</w:t>
      </w:r>
    </w:p>
    <w:p w14:paraId="6A6BEBDF">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4.3 经招标人允许，投标人可为踏勘目的进入招标人的项目现场，但投标人不得因此使招标人承担有关的责任和蒙受损失，投标人应承担踏勘现场的责任和风险。</w:t>
      </w:r>
    </w:p>
    <w:p w14:paraId="08D380AE">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4.4 投标人应充分考虑标书制作过程中的数据变化因素，检查确认标书内容的正确完整和对招标文件的响应程度。</w:t>
      </w:r>
      <w:bookmarkStart w:id="15" w:name="_Toc520971069"/>
    </w:p>
    <w:p w14:paraId="4616FF95">
      <w:pPr>
        <w:pStyle w:val="4"/>
        <w:adjustRightInd w:val="0"/>
        <w:snapToGrid w:val="0"/>
        <w:rPr>
          <w:rFonts w:hint="eastAsia" w:ascii="宋体" w:hAnsi="宋体" w:cs="宋体"/>
          <w:color w:val="auto"/>
          <w:kern w:val="0"/>
          <w:szCs w:val="28"/>
          <w:highlight w:val="none"/>
        </w:rPr>
      </w:pPr>
      <w:bookmarkStart w:id="16" w:name="_Toc48207451"/>
      <w:r>
        <w:rPr>
          <w:rFonts w:hint="eastAsia" w:ascii="宋体" w:hAnsi="宋体" w:cs="宋体"/>
          <w:color w:val="auto"/>
          <w:kern w:val="0"/>
          <w:szCs w:val="28"/>
          <w:highlight w:val="none"/>
        </w:rPr>
        <w:t>（二）招标文件</w:t>
      </w:r>
      <w:bookmarkEnd w:id="15"/>
      <w:bookmarkEnd w:id="16"/>
    </w:p>
    <w:p w14:paraId="194DF8D7">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5.招标文件的组成</w:t>
      </w:r>
    </w:p>
    <w:p w14:paraId="291E06DF">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5.1招标文件包括下列内容：</w:t>
      </w:r>
    </w:p>
    <w:p w14:paraId="4D961E79">
      <w:pPr>
        <w:tabs>
          <w:tab w:val="left" w:pos="0"/>
          <w:tab w:val="left" w:pos="993"/>
          <w:tab w:val="left" w:pos="1134"/>
        </w:tabs>
        <w:adjustRightInd w:val="0"/>
        <w:snapToGrid w:val="0"/>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第一章：投标须知及投标须知前附表</w:t>
      </w:r>
    </w:p>
    <w:p w14:paraId="17C1EB41">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第二章：评标办法</w:t>
      </w:r>
    </w:p>
    <w:p w14:paraId="72DFDB31">
      <w:pPr>
        <w:tabs>
          <w:tab w:val="left" w:pos="0"/>
          <w:tab w:val="left" w:pos="993"/>
          <w:tab w:val="left" w:pos="1134"/>
        </w:tabs>
        <w:adjustRightInd w:val="0"/>
        <w:snapToGrid w:val="0"/>
        <w:spacing w:line="360" w:lineRule="auto"/>
        <w:ind w:firstLine="480" w:firstLineChars="200"/>
        <w:jc w:val="left"/>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第三章：建设工程施工合同</w:t>
      </w:r>
    </w:p>
    <w:p w14:paraId="2412ED1B">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第四章：工程建设标准</w:t>
      </w:r>
    </w:p>
    <w:p w14:paraId="04AF6556">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第五章：技术资料及附件</w:t>
      </w:r>
    </w:p>
    <w:p w14:paraId="50D9A367">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第六章：投标文件格式</w:t>
      </w:r>
    </w:p>
    <w:p w14:paraId="0168F4F7">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第七章：资格审查资料</w:t>
      </w:r>
    </w:p>
    <w:p w14:paraId="4BB349E7">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第八章：工程量清单</w:t>
      </w:r>
    </w:p>
    <w:p w14:paraId="7198B869">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highlight w:val="none"/>
        </w:rPr>
      </w:pPr>
      <w:r>
        <w:rPr>
          <w:rFonts w:hint="eastAsia" w:ascii="宋体" w:hAnsi="宋体" w:cs="宋体"/>
          <w:snapToGrid w:val="0"/>
          <w:color w:val="auto"/>
          <w:kern w:val="0"/>
          <w:sz w:val="24"/>
          <w:highlight w:val="none"/>
        </w:rPr>
        <w:t>5.2</w:t>
      </w:r>
      <w:r>
        <w:rPr>
          <w:rFonts w:hint="eastAsia" w:ascii="宋体" w:hAnsi="宋体" w:cs="宋体"/>
          <w:color w:val="auto"/>
          <w:kern w:val="0"/>
          <w:sz w:val="24"/>
          <w:highlight w:val="none"/>
        </w:rPr>
        <w:t>根据本章第6、7款对招标文件所作的澄清、修改，构成招标文件的组成部分。投标人在投标截止时间前，应通过“江苏大生集团有限公司官网”随时查阅有关该工程招标文件的澄清、招标文件的修改（招标答疑、补遗文件）、招标控制价公示等内容。投标人查阅如有遗漏，其风险应由投标人自行承担。</w:t>
      </w:r>
    </w:p>
    <w:p w14:paraId="7C5A2FBE">
      <w:pPr>
        <w:tabs>
          <w:tab w:val="left" w:pos="0"/>
          <w:tab w:val="left" w:pos="993"/>
          <w:tab w:val="left" w:pos="1134"/>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6.招标文件的澄清</w:t>
      </w:r>
    </w:p>
    <w:p w14:paraId="1D2058B5">
      <w:pPr>
        <w:tabs>
          <w:tab w:val="left" w:pos="0"/>
          <w:tab w:val="left" w:pos="993"/>
          <w:tab w:val="left" w:pos="1134"/>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6.1投标人从“江苏大生集团有限公司官网”下载招标文件后应仔细阅读和检查招标文件的全部内容。如发现缺页或附件不全，应及时向招标人提出，以便补齐。</w:t>
      </w:r>
    </w:p>
    <w:p w14:paraId="32974B35">
      <w:pPr>
        <w:tabs>
          <w:tab w:val="left" w:pos="0"/>
          <w:tab w:val="left" w:pos="100"/>
        </w:tabs>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6.2招标人不组织集中答疑，投标人如有疑问，</w:t>
      </w:r>
      <w:r>
        <w:rPr>
          <w:color w:val="auto"/>
          <w:highlight w:val="none"/>
        </w:rPr>
        <w:fldChar w:fldCharType="begin"/>
      </w:r>
      <w:r>
        <w:rPr>
          <w:color w:val="auto"/>
          <w:highlight w:val="none"/>
        </w:rPr>
        <w:instrText xml:space="preserve"> HYPERLINK "mailto:应在投标截止期三日前发送至812298892@qq.com%20" </w:instrText>
      </w:r>
      <w:r>
        <w:rPr>
          <w:color w:val="auto"/>
          <w:highlight w:val="none"/>
        </w:rPr>
        <w:fldChar w:fldCharType="separate"/>
      </w:r>
      <w:r>
        <w:rPr>
          <w:rStyle w:val="73"/>
          <w:rFonts w:cs="宋体"/>
          <w:color w:val="auto"/>
          <w:kern w:val="0"/>
          <w:sz w:val="24"/>
          <w:szCs w:val="24"/>
          <w:highlight w:val="none"/>
        </w:rPr>
        <w:t>应在</w:t>
      </w:r>
      <w:r>
        <w:rPr>
          <w:rStyle w:val="73"/>
          <w:rFonts w:cs="宋体"/>
          <w:bCs/>
          <w:color w:val="auto"/>
          <w:kern w:val="0"/>
          <w:sz w:val="24"/>
          <w:szCs w:val="24"/>
          <w:highlight w:val="none"/>
        </w:rPr>
        <w:t>投标截止期三日前发送至812298892@qq.com</w:t>
      </w:r>
      <w:r>
        <w:rPr>
          <w:rStyle w:val="73"/>
          <w:rFonts w:cs="宋体"/>
          <w:bCs/>
          <w:color w:val="auto"/>
          <w:kern w:val="0"/>
          <w:sz w:val="24"/>
          <w:szCs w:val="24"/>
          <w:highlight w:val="none"/>
        </w:rPr>
        <w:fldChar w:fldCharType="end"/>
      </w:r>
      <w:r>
        <w:rPr>
          <w:rFonts w:hint="eastAsia" w:ascii="宋体" w:hAnsi="宋体" w:cs="宋体"/>
          <w:color w:val="auto"/>
          <w:kern w:val="0"/>
          <w:sz w:val="24"/>
          <w:highlight w:val="none"/>
        </w:rPr>
        <w:t>邮箱，招标人予以澄清。</w:t>
      </w:r>
    </w:p>
    <w:p w14:paraId="3C02E830">
      <w:pPr>
        <w:tabs>
          <w:tab w:val="left" w:pos="0"/>
          <w:tab w:val="left" w:pos="100"/>
        </w:tabs>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6.3招标文件的澄清答疑将在投标人规定的时间</w:t>
      </w:r>
      <w:r>
        <w:rPr>
          <w:rFonts w:hint="eastAsia" w:ascii="宋体" w:hAnsi="宋体" w:cs="宋体"/>
          <w:bCs/>
          <w:color w:val="auto"/>
          <w:kern w:val="0"/>
          <w:sz w:val="24"/>
          <w:highlight w:val="none"/>
          <w:u w:val="single"/>
        </w:rPr>
        <w:t>投标截止期三日</w:t>
      </w:r>
      <w:r>
        <w:rPr>
          <w:rFonts w:hint="eastAsia" w:ascii="宋体" w:hAnsi="宋体" w:cs="宋体"/>
          <w:color w:val="auto"/>
          <w:kern w:val="0"/>
          <w:sz w:val="24"/>
          <w:highlight w:val="none"/>
        </w:rPr>
        <w:t>前，在“江苏大生集团有限公司官网”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05E27490">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7.招标文件的修改</w:t>
      </w:r>
    </w:p>
    <w:p w14:paraId="3A666F5D">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7.1招标文件发布后，在投标截止期前，确需对招标文件进行修改的，招标人以招标文件澄清、答疑方式，经“江苏大生集团有限公司官网”向所有投标人公示。</w:t>
      </w:r>
    </w:p>
    <w:p w14:paraId="7ADD5D02">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7.2本工程采用网上答疑，招标人对招标文件的所作澄清、答疑、修改均以“江苏大生集团有限公司官网”上公布的内容为准。招标文件的答疑内容前后期相互矛盾时，以公示时间在后的文件为准。投标人应在投标截止时间前随时查看“江苏大生集团有限公司官网”中有关该工程招标文件的答疑内容。投标人因自身原因未能及时掌握上述网上公示信息，由此造成投标损失自负。</w:t>
      </w:r>
    </w:p>
    <w:p w14:paraId="59C23D3A">
      <w:pPr>
        <w:adjustRightInd w:val="0"/>
        <w:snapToGrid w:val="0"/>
        <w:spacing w:line="360" w:lineRule="auto"/>
        <w:ind w:firstLine="480" w:firstLineChars="200"/>
        <w:rPr>
          <w:rFonts w:hint="eastAsia" w:ascii="宋体" w:hAnsi="宋体" w:cs="宋体"/>
          <w:b/>
          <w:color w:val="auto"/>
          <w:kern w:val="0"/>
          <w:sz w:val="24"/>
          <w:highlight w:val="none"/>
        </w:rPr>
      </w:pPr>
      <w:r>
        <w:rPr>
          <w:rFonts w:hint="eastAsia" w:ascii="宋体" w:hAnsi="宋体" w:cs="宋体"/>
          <w:color w:val="auto"/>
          <w:kern w:val="0"/>
          <w:sz w:val="24"/>
          <w:highlight w:val="none"/>
        </w:rPr>
        <w:t>7.3招标人可以对已发出的招标文件进行必要的澄清或者修改。澄清或者修改的内容可能影响投标文件编制的，招标人应当在投标截止时间至少1日前，通过“江苏大生集团有限公司官网”网上公布通知所有潜在投标人</w:t>
      </w:r>
      <w:bookmarkStart w:id="17" w:name="_Toc520971070"/>
      <w:r>
        <w:rPr>
          <w:rFonts w:hint="eastAsia" w:ascii="宋体" w:hAnsi="宋体" w:cs="宋体"/>
          <w:color w:val="auto"/>
          <w:kern w:val="0"/>
          <w:sz w:val="24"/>
          <w:highlight w:val="none"/>
        </w:rPr>
        <w:t>。</w:t>
      </w:r>
    </w:p>
    <w:p w14:paraId="26FCC20B">
      <w:pPr>
        <w:pStyle w:val="4"/>
        <w:adjustRightInd w:val="0"/>
        <w:snapToGrid w:val="0"/>
        <w:rPr>
          <w:rFonts w:hint="eastAsia" w:ascii="宋体" w:hAnsi="宋体" w:cs="宋体"/>
          <w:color w:val="auto"/>
          <w:kern w:val="0"/>
          <w:szCs w:val="28"/>
          <w:highlight w:val="none"/>
        </w:rPr>
      </w:pPr>
      <w:bookmarkStart w:id="18" w:name="_Toc48207452"/>
      <w:r>
        <w:rPr>
          <w:rFonts w:hint="eastAsia" w:ascii="宋体" w:hAnsi="宋体" w:cs="宋体"/>
          <w:color w:val="auto"/>
          <w:kern w:val="0"/>
          <w:szCs w:val="28"/>
          <w:highlight w:val="none"/>
        </w:rPr>
        <w:t>（三）投标文件</w:t>
      </w:r>
      <w:bookmarkEnd w:id="17"/>
      <w:bookmarkEnd w:id="18"/>
    </w:p>
    <w:p w14:paraId="6B0350C7">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8.投标人应认真阅读招标文件所有的内容，未按招标文件要求编制的投标文件将被拒绝或视为无效标。</w:t>
      </w:r>
    </w:p>
    <w:p w14:paraId="2D53F021">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9.投标文件分</w:t>
      </w:r>
      <w:r>
        <w:rPr>
          <w:rFonts w:hint="eastAsia" w:ascii="宋体" w:hAnsi="宋体" w:cs="宋体"/>
          <w:b/>
          <w:bCs/>
          <w:color w:val="auto"/>
          <w:kern w:val="0"/>
          <w:sz w:val="24"/>
          <w:highlight w:val="none"/>
          <w:u w:val="single"/>
        </w:rPr>
        <w:t>资格审查文件、</w:t>
      </w:r>
      <w:r>
        <w:rPr>
          <w:rFonts w:hint="eastAsia" w:ascii="宋体" w:hAnsi="宋体" w:cs="宋体"/>
          <w:b/>
          <w:bCs/>
          <w:color w:val="auto"/>
          <w:kern w:val="0"/>
          <w:sz w:val="24"/>
          <w:highlight w:val="none"/>
          <w:u w:val="single"/>
          <w:lang w:val="en-US" w:eastAsia="zh-CN"/>
        </w:rPr>
        <w:t>商务技术</w:t>
      </w:r>
      <w:r>
        <w:rPr>
          <w:rFonts w:hint="eastAsia" w:ascii="宋体" w:hAnsi="宋体" w:cs="宋体"/>
          <w:b/>
          <w:bCs/>
          <w:color w:val="auto"/>
          <w:kern w:val="0"/>
          <w:sz w:val="24"/>
          <w:highlight w:val="none"/>
          <w:u w:val="single"/>
        </w:rPr>
        <w:t>文件</w:t>
      </w:r>
      <w:r>
        <w:rPr>
          <w:rFonts w:hint="eastAsia" w:ascii="宋体" w:hAnsi="宋体" w:cs="宋体"/>
          <w:b/>
          <w:bCs/>
          <w:color w:val="auto"/>
          <w:kern w:val="0"/>
          <w:sz w:val="24"/>
          <w:highlight w:val="none"/>
          <w:u w:val="single"/>
          <w:lang w:eastAsia="zh-CN"/>
        </w:rPr>
        <w:t>、报价</w:t>
      </w:r>
      <w:r>
        <w:rPr>
          <w:rFonts w:hint="eastAsia" w:ascii="宋体" w:hAnsi="宋体" w:cs="宋体"/>
          <w:b/>
          <w:bCs/>
          <w:color w:val="auto"/>
          <w:kern w:val="0"/>
          <w:sz w:val="24"/>
          <w:highlight w:val="none"/>
          <w:u w:val="single"/>
          <w:lang w:val="en-US" w:eastAsia="zh-CN"/>
        </w:rPr>
        <w:t>文件、电子投标文件</w:t>
      </w:r>
      <w:r>
        <w:rPr>
          <w:rFonts w:hint="eastAsia" w:ascii="宋体" w:hAnsi="宋体" w:cs="宋体"/>
          <w:b w:val="0"/>
          <w:bCs w:val="0"/>
          <w:color w:val="auto"/>
          <w:kern w:val="0"/>
          <w:sz w:val="24"/>
          <w:highlight w:val="none"/>
          <w:u w:val="none"/>
          <w:lang w:val="en-US" w:eastAsia="zh-CN"/>
        </w:rPr>
        <w:t>四</w:t>
      </w:r>
      <w:r>
        <w:rPr>
          <w:rFonts w:hint="eastAsia" w:ascii="宋体" w:hAnsi="宋体" w:cs="宋体"/>
          <w:color w:val="auto"/>
          <w:kern w:val="0"/>
          <w:sz w:val="24"/>
          <w:highlight w:val="none"/>
        </w:rPr>
        <w:t>部分。</w:t>
      </w:r>
    </w:p>
    <w:p w14:paraId="489DF97E">
      <w:pPr>
        <w:adjustRightInd w:val="0"/>
        <w:snapToGrid w:val="0"/>
        <w:spacing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9.1.1资格审查文件包括内容：</w:t>
      </w:r>
    </w:p>
    <w:p w14:paraId="17DDDBE2">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（1）法定代表人身份证明书；</w:t>
      </w:r>
    </w:p>
    <w:p w14:paraId="73A50034">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（2）授权委托书（如有授权）；</w:t>
      </w:r>
    </w:p>
    <w:p w14:paraId="4CE731DA">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（3）有效的企业法人营业执照；</w:t>
      </w:r>
    </w:p>
    <w:p w14:paraId="4F877771">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（4）企业资质证书；</w:t>
      </w:r>
    </w:p>
    <w:p w14:paraId="507403C6">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（5）企业安全生产许可证；</w:t>
      </w:r>
    </w:p>
    <w:p w14:paraId="46DAC468">
      <w:pPr>
        <w:adjustRightInd w:val="0"/>
        <w:snapToGrid w:val="0"/>
        <w:spacing w:line="360" w:lineRule="auto"/>
        <w:ind w:firstLine="480" w:firstLineChars="200"/>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（6）不拖欠农民工工资的承诺书</w:t>
      </w:r>
      <w:r>
        <w:rPr>
          <w:rFonts w:hint="eastAsia" w:ascii="宋体" w:hAnsi="宋体" w:cs="宋体"/>
          <w:color w:val="auto"/>
          <w:kern w:val="0"/>
          <w:sz w:val="24"/>
          <w:highlight w:val="none"/>
          <w:lang w:eastAsia="zh-CN"/>
        </w:rPr>
        <w:t>；</w:t>
      </w:r>
    </w:p>
    <w:p w14:paraId="72D231A5">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7</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诚信承诺书；</w:t>
      </w:r>
    </w:p>
    <w:p w14:paraId="2E477BB0">
      <w:pPr>
        <w:adjustRightInd w:val="0"/>
        <w:snapToGrid w:val="0"/>
        <w:spacing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具体要求详见本招标文件第二章中</w:t>
      </w:r>
      <w:r>
        <w:rPr>
          <w:rFonts w:hint="eastAsia" w:ascii="宋体" w:hAnsi="宋体" w:cs="宋体"/>
          <w:b/>
          <w:color w:val="auto"/>
          <w:kern w:val="0"/>
          <w:sz w:val="24"/>
          <w:highlight w:val="none"/>
          <w:lang w:eastAsia="zh-CN"/>
        </w:rPr>
        <w:t>“</w:t>
      </w:r>
      <w:r>
        <w:rPr>
          <w:rFonts w:hint="eastAsia" w:ascii="宋体" w:hAnsi="宋体" w:cs="宋体"/>
          <w:b/>
          <w:bCs/>
          <w:color w:val="auto"/>
          <w:kern w:val="0"/>
          <w:sz w:val="24"/>
          <w:highlight w:val="none"/>
        </w:rPr>
        <w:t>资格评审标准</w:t>
      </w:r>
      <w:r>
        <w:rPr>
          <w:rFonts w:hint="eastAsia" w:ascii="宋体" w:hAnsi="宋体" w:cs="宋体"/>
          <w:b/>
          <w:color w:val="auto"/>
          <w:kern w:val="0"/>
          <w:sz w:val="24"/>
          <w:highlight w:val="none"/>
          <w:lang w:eastAsia="zh-CN"/>
        </w:rPr>
        <w:t>”</w:t>
      </w:r>
      <w:r>
        <w:rPr>
          <w:rFonts w:hint="eastAsia" w:ascii="宋体" w:hAnsi="宋体" w:cs="宋体"/>
          <w:b/>
          <w:color w:val="auto"/>
          <w:kern w:val="0"/>
          <w:sz w:val="24"/>
          <w:highlight w:val="none"/>
        </w:rPr>
        <w:t>。</w:t>
      </w:r>
    </w:p>
    <w:p w14:paraId="69467339">
      <w:pPr>
        <w:adjustRightInd w:val="0"/>
        <w:snapToGrid w:val="0"/>
        <w:spacing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rPr>
        <w:t>9.1.2商务技术文件包括内容：</w:t>
      </w:r>
    </w:p>
    <w:p w14:paraId="109A07FA">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（1）招标文件中评分标准所涉及的事项需提供的所有资料；</w:t>
      </w:r>
    </w:p>
    <w:p w14:paraId="4F6DEDDF">
      <w:pPr>
        <w:adjustRightInd w:val="0"/>
        <w:snapToGrid w:val="0"/>
        <w:spacing w:line="360" w:lineRule="auto"/>
        <w:ind w:firstLine="480" w:firstLineChars="200"/>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（2）供应商认为需要提供的其他材料；</w:t>
      </w:r>
    </w:p>
    <w:p w14:paraId="3C59ED0B">
      <w:pPr>
        <w:adjustRightInd w:val="0"/>
        <w:snapToGrid w:val="0"/>
        <w:spacing w:line="360" w:lineRule="auto"/>
        <w:ind w:firstLine="482" w:firstLineChars="200"/>
        <w:rPr>
          <w:rFonts w:hint="default" w:ascii="宋体" w:hAnsi="宋体" w:cs="宋体"/>
          <w:b/>
          <w:color w:val="auto"/>
          <w:kern w:val="0"/>
          <w:sz w:val="24"/>
          <w:highlight w:val="none"/>
          <w:lang w:val="en-US" w:eastAsia="zh-CN"/>
        </w:rPr>
      </w:pPr>
      <w:r>
        <w:rPr>
          <w:rFonts w:hint="eastAsia" w:ascii="宋体" w:hAnsi="宋体" w:cs="宋体"/>
          <w:b/>
          <w:color w:val="auto"/>
          <w:kern w:val="0"/>
          <w:sz w:val="24"/>
          <w:highlight w:val="none"/>
          <w:lang w:val="en-US" w:eastAsia="zh-CN"/>
        </w:rPr>
        <w:t>9.1.3</w:t>
      </w:r>
      <w:r>
        <w:rPr>
          <w:rFonts w:hint="eastAsia" w:ascii="宋体" w:hAnsi="宋体" w:cs="宋体"/>
          <w:b/>
          <w:color w:val="auto"/>
          <w:kern w:val="0"/>
          <w:sz w:val="24"/>
          <w:highlight w:val="none"/>
        </w:rPr>
        <w:t>报价标包括内容：</w:t>
      </w:r>
    </w:p>
    <w:p w14:paraId="2EDDEC0E">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（1）投标函；</w:t>
      </w:r>
    </w:p>
    <w:p w14:paraId="01962C64">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（2）已标价的工程量清单；</w:t>
      </w:r>
    </w:p>
    <w:p w14:paraId="1F0881B0">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（3）计划投入的主要施工机械设备表；</w:t>
      </w:r>
    </w:p>
    <w:p w14:paraId="251E84E3">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）主要施工人员表。</w:t>
      </w:r>
    </w:p>
    <w:p w14:paraId="671314C0">
      <w:pPr>
        <w:pageBreakBefore w:val="0"/>
        <w:bidi w:val="0"/>
        <w:adjustRightInd w:val="0"/>
        <w:snapToGrid w:val="0"/>
        <w:spacing w:line="360" w:lineRule="auto"/>
        <w:ind w:firstLine="482" w:firstLineChars="200"/>
        <w:rPr>
          <w:rFonts w:hint="eastAsia" w:ascii="宋体" w:hAnsi="宋体" w:cs="宋体"/>
          <w:b/>
          <w:bCs/>
          <w:color w:val="auto"/>
          <w:sz w:val="24"/>
          <w:highlight w:val="none"/>
        </w:rPr>
      </w:pPr>
      <w:r>
        <w:rPr>
          <w:rFonts w:hint="eastAsia" w:ascii="宋体" w:hAnsi="宋体" w:eastAsia="宋体" w:cs="宋体"/>
          <w:b/>
          <w:color w:val="auto"/>
          <w:spacing w:val="0"/>
          <w:w w:val="100"/>
          <w:kern w:val="0"/>
          <w:sz w:val="24"/>
          <w:highlight w:val="none"/>
          <w:lang w:val="en-US" w:eastAsia="zh-CN"/>
        </w:rPr>
        <w:t>9.1.</w:t>
      </w:r>
      <w:r>
        <w:rPr>
          <w:rFonts w:hint="eastAsia" w:ascii="宋体" w:hAnsi="宋体" w:cs="宋体"/>
          <w:b/>
          <w:color w:val="auto"/>
          <w:spacing w:val="0"/>
          <w:w w:val="100"/>
          <w:kern w:val="0"/>
          <w:sz w:val="24"/>
          <w:highlight w:val="none"/>
          <w:lang w:val="en-US" w:eastAsia="zh-CN"/>
        </w:rPr>
        <w:t>4</w:t>
      </w:r>
      <w:r>
        <w:rPr>
          <w:rFonts w:hint="eastAsia" w:ascii="宋体" w:hAnsi="宋体" w:cs="宋体"/>
          <w:b/>
          <w:bCs/>
          <w:color w:val="auto"/>
          <w:sz w:val="24"/>
          <w:highlight w:val="none"/>
        </w:rPr>
        <w:t>电子投标文件</w:t>
      </w:r>
    </w:p>
    <w:p w14:paraId="51638628">
      <w:pPr>
        <w:adjustRightInd w:val="0"/>
        <w:snapToGrid w:val="0"/>
        <w:spacing w:line="360" w:lineRule="auto"/>
        <w:ind w:firstLine="480" w:firstLineChars="200"/>
        <w:rPr>
          <w:rFonts w:hint="default" w:ascii="宋体" w:hAnsi="宋体" w:cs="宋体"/>
          <w:b w:val="0"/>
          <w:bCs/>
          <w:color w:val="auto"/>
          <w:sz w:val="24"/>
          <w:highlight w:val="none"/>
          <w:u w:val="single"/>
          <w:lang w:val="en-US" w:eastAsia="zh-CN"/>
        </w:rPr>
      </w:pPr>
      <w:r>
        <w:rPr>
          <w:rFonts w:hint="eastAsia" w:ascii="宋体" w:hAnsi="宋体" w:eastAsia="宋体" w:cs="宋体"/>
          <w:b w:val="0"/>
          <w:bCs/>
          <w:color w:val="auto"/>
          <w:spacing w:val="0"/>
          <w:w w:val="100"/>
          <w:kern w:val="0"/>
          <w:sz w:val="24"/>
          <w:highlight w:val="none"/>
          <w:lang w:val="en-US" w:eastAsia="zh-CN"/>
        </w:rPr>
        <w:t>（1）</w:t>
      </w:r>
      <w:r>
        <w:rPr>
          <w:rFonts w:hint="default" w:ascii="宋体" w:hAnsi="宋体" w:cs="宋体"/>
          <w:b w:val="0"/>
          <w:bCs/>
          <w:color w:val="auto"/>
          <w:sz w:val="24"/>
          <w:highlight w:val="none"/>
          <w:u w:val="single"/>
          <w:lang w:val="en-US" w:eastAsia="zh-CN"/>
        </w:rPr>
        <w:t>刻录在U盘上，包括完整</w:t>
      </w:r>
      <w:r>
        <w:rPr>
          <w:rFonts w:hint="eastAsia" w:ascii="宋体" w:hAnsi="宋体" w:cs="宋体"/>
          <w:b/>
          <w:bCs w:val="0"/>
          <w:color w:val="auto"/>
          <w:sz w:val="24"/>
          <w:highlight w:val="none"/>
          <w:u w:val="single"/>
          <w:lang w:val="en-US" w:eastAsia="zh-CN"/>
        </w:rPr>
        <w:t>盖章版</w:t>
      </w:r>
      <w:r>
        <w:rPr>
          <w:rFonts w:hint="default" w:ascii="宋体" w:hAnsi="宋体" w:cs="宋体"/>
          <w:b w:val="0"/>
          <w:bCs/>
          <w:color w:val="auto"/>
          <w:sz w:val="24"/>
          <w:highlight w:val="none"/>
          <w:u w:val="single"/>
          <w:lang w:val="en-US" w:eastAsia="zh-CN"/>
        </w:rPr>
        <w:t>的资格审查文件、商务技术文件、报价文件的PDF</w:t>
      </w:r>
      <w:r>
        <w:rPr>
          <w:rFonts w:hint="eastAsia" w:ascii="宋体" w:hAnsi="宋体" w:cs="宋体"/>
          <w:b w:val="0"/>
          <w:bCs/>
          <w:color w:val="auto"/>
          <w:sz w:val="24"/>
          <w:highlight w:val="none"/>
          <w:u w:val="single"/>
          <w:lang w:val="en-US" w:eastAsia="zh-CN"/>
        </w:rPr>
        <w:t>扫描</w:t>
      </w:r>
      <w:r>
        <w:rPr>
          <w:rFonts w:hint="default" w:ascii="宋体" w:hAnsi="宋体" w:cs="宋体"/>
          <w:b w:val="0"/>
          <w:bCs/>
          <w:color w:val="auto"/>
          <w:sz w:val="24"/>
          <w:highlight w:val="none"/>
          <w:u w:val="single"/>
          <w:lang w:val="en-US" w:eastAsia="zh-CN"/>
        </w:rPr>
        <w:t>件。</w:t>
      </w:r>
    </w:p>
    <w:p w14:paraId="40FF1EC2">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10.招标文件提供的文件格式（第六章、第七章）投标人必须使用。但表式可以按同样格式进行扩展。</w:t>
      </w:r>
    </w:p>
    <w:p w14:paraId="0DB6682D">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11.全套投标文件应无修改和行间插字。如有修改，须在修改处加盖投标人法定代表人或其代理人的印鉴。</w:t>
      </w:r>
    </w:p>
    <w:p w14:paraId="66C7D364">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12.投标有效期</w:t>
      </w:r>
    </w:p>
    <w:p w14:paraId="5C01B14A">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投标文件自投标截止时间起至前附表投标须知规定的时间内有效。</w:t>
      </w:r>
    </w:p>
    <w:p w14:paraId="3B7E59FD">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w:t>
      </w:r>
      <w:bookmarkStart w:id="19" w:name="_Toc520971071"/>
      <w:r>
        <w:rPr>
          <w:rFonts w:hint="eastAsia" w:ascii="宋体" w:hAnsi="宋体" w:cs="宋体"/>
          <w:bCs/>
          <w:color w:val="auto"/>
          <w:kern w:val="0"/>
          <w:sz w:val="24"/>
          <w:highlight w:val="none"/>
        </w:rPr>
        <w:t>投标保证金</w:t>
      </w:r>
    </w:p>
    <w:p w14:paraId="35212477">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13.1投标人必须按投标人须知确定的投标保证金金额与方式提交投标保证金，投标保证金有效期与投标有效期一致。</w:t>
      </w:r>
    </w:p>
    <w:p w14:paraId="2280F0C0">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13.2未入围中标候选人的投标单位的投标保证金在评标结束后予以退还。</w:t>
      </w:r>
    </w:p>
    <w:p w14:paraId="302B5576">
      <w:pPr>
        <w:adjustRightInd w:val="0"/>
        <w:snapToGrid w:val="0"/>
        <w:spacing w:line="360" w:lineRule="auto"/>
        <w:ind w:firstLine="480" w:firstLineChars="200"/>
        <w:rPr>
          <w:rFonts w:hint="eastAsia" w:ascii="宋体" w:hAnsi="宋体" w:cs="宋体"/>
          <w:bCs/>
          <w:color w:val="auto"/>
          <w:kern w:val="0"/>
          <w:sz w:val="24"/>
          <w:highlight w:val="none"/>
          <w:lang w:val="zh-CN"/>
        </w:rPr>
      </w:pPr>
      <w:r>
        <w:rPr>
          <w:rFonts w:hint="eastAsia" w:ascii="宋体" w:hAnsi="宋体" w:cs="宋体"/>
          <w:bCs/>
          <w:color w:val="auto"/>
          <w:kern w:val="0"/>
          <w:sz w:val="24"/>
          <w:highlight w:val="none"/>
        </w:rPr>
        <w:t>13.3中标单位的投标保证金在签订合同后予以退还。</w:t>
      </w:r>
    </w:p>
    <w:p w14:paraId="26C3F36C">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13.4投标人在投标有效期内撤回投标文件，招标人可以将该投标人的投标保证金予以没收。中标通知书发出后，除不可抗力情况外，中标人出现下列情形之一的，招标人必须取消其中标资格，并可以没收其投标保证金。</w:t>
      </w:r>
    </w:p>
    <w:p w14:paraId="59556B74">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13.4.1放弃中标项目的；</w:t>
      </w:r>
    </w:p>
    <w:p w14:paraId="3DB85BB3">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13.4.2履约保证金应在中标公示期后7日内提交给招标人财务部门，并将履约保证金收据复印件提交给招标代理后再领取中标通知书；未按招标文件的要求提交履约保证金的，每延迟一天罚5000元，延迟10天，取消其中标资格。</w:t>
      </w:r>
    </w:p>
    <w:p w14:paraId="6D235E0E">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13.4.3不与招标人签订合同的，或者在签订合同时向招标人提出附加条件或者更改合同实质性内容要求的；</w:t>
      </w:r>
    </w:p>
    <w:p w14:paraId="69670431">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13.4.4在招投标整个过程中，凡弄虚作假者。</w:t>
      </w:r>
    </w:p>
    <w:p w14:paraId="046848F6">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投标人（中标人）存在前款所述情形的，招标投标行政监督部门应当将其记入不良行为记录，在一年内其它政府投资项目的招标人可以据此不接受其投标。</w:t>
      </w:r>
    </w:p>
    <w:p w14:paraId="09FF0EA7">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14.踏勘现场</w:t>
      </w:r>
    </w:p>
    <w:p w14:paraId="28E9B139">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14.1投标人可按本须知前附表第12项所述对工程现场及周围环境进行踏勘，以获取有关编制投标文件和签署合同所涉及现场的资料。投标人承担踏勘现场发生的自身费用。</w:t>
      </w:r>
    </w:p>
    <w:p w14:paraId="0931451E">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14.2招标人向投标人提供的有关现场的数据和资料，是招标人现有的能被投标人利用的资料，招标人对投标人作出的任何推论、理解和结论均不负责任。</w:t>
      </w:r>
    </w:p>
    <w:p w14:paraId="20E1D61B">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14.3经招标人允许，投标人可为踏勘目的进入招标人的项目现场，但投标人不得因此使招标人承担有关的责任和蒙受损失，投标人应承担踏勘现场的责任和风险。</w:t>
      </w:r>
    </w:p>
    <w:p w14:paraId="5DA157FE">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14.4投标人应充分考虑投标文件制作过程中的数据变化因素，检查确认投标文件内容的正确完整和对招标文件的响应程度。</w:t>
      </w:r>
    </w:p>
    <w:p w14:paraId="44CB60BF">
      <w:pPr>
        <w:pStyle w:val="4"/>
        <w:adjustRightInd w:val="0"/>
        <w:snapToGrid w:val="0"/>
        <w:rPr>
          <w:rFonts w:hint="eastAsia" w:ascii="宋体" w:hAnsi="宋体" w:cs="宋体"/>
          <w:color w:val="auto"/>
          <w:kern w:val="0"/>
          <w:szCs w:val="28"/>
          <w:highlight w:val="none"/>
        </w:rPr>
      </w:pPr>
      <w:bookmarkStart w:id="20" w:name="_Toc48207453"/>
      <w:r>
        <w:rPr>
          <w:rFonts w:hint="eastAsia" w:ascii="宋体" w:hAnsi="宋体" w:cs="宋体"/>
          <w:color w:val="auto"/>
          <w:kern w:val="0"/>
          <w:szCs w:val="28"/>
          <w:highlight w:val="none"/>
        </w:rPr>
        <w:t>（四）投标报价</w:t>
      </w:r>
      <w:bookmarkEnd w:id="19"/>
      <w:bookmarkEnd w:id="20"/>
    </w:p>
    <w:p w14:paraId="78B27458">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15.投标报价应包括招标文件所确定的招标范围内相应施工图纸、工程量清单及相关资料的全部内容，以及为完成上述内容所必须的附属工程、临时工程、材料、劳务及所需的全部费用。招标文件后附的工程量清单标明的工程量是投标人投标报价的共同基础。招标人提供的工程量清单，投标人应结合投标须知、投标须知前附表、合同条款技术标准和要求一起阅读理解。未经发包人许可完成招标范围以外的工程量的，所产生的费用由投标人自行承担。</w:t>
      </w:r>
    </w:p>
    <w:p w14:paraId="64B69D5F">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16.投标报价方式</w:t>
      </w:r>
    </w:p>
    <w:p w14:paraId="06E29FC5">
      <w:pPr>
        <w:autoSpaceDE w:val="0"/>
        <w:autoSpaceDN w:val="0"/>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本工程项目采用</w:t>
      </w:r>
      <w:r>
        <w:rPr>
          <w:rFonts w:hint="eastAsia" w:ascii="宋体" w:hAnsi="宋体" w:cs="宋体"/>
          <w:b/>
          <w:bCs/>
          <w:color w:val="auto"/>
          <w:kern w:val="0"/>
          <w:sz w:val="24"/>
          <w:highlight w:val="none"/>
          <w:u w:val="single"/>
        </w:rPr>
        <w:t>固定</w:t>
      </w:r>
      <w:r>
        <w:rPr>
          <w:rFonts w:hint="eastAsia" w:ascii="宋体" w:hAnsi="宋体" w:cs="宋体"/>
          <w:b/>
          <w:bCs/>
          <w:color w:val="auto"/>
          <w:kern w:val="0"/>
          <w:sz w:val="24"/>
          <w:highlight w:val="none"/>
          <w:u w:val="single"/>
          <w:lang w:val="en-US" w:eastAsia="zh-CN"/>
        </w:rPr>
        <w:t>单价</w:t>
      </w:r>
      <w:r>
        <w:rPr>
          <w:rFonts w:hint="eastAsia" w:ascii="宋体" w:hAnsi="宋体" w:cs="宋体"/>
          <w:color w:val="auto"/>
          <w:kern w:val="0"/>
          <w:sz w:val="24"/>
          <w:highlight w:val="none"/>
        </w:rPr>
        <w:t>报价。</w:t>
      </w:r>
    </w:p>
    <w:p w14:paraId="7FC4C585">
      <w:pPr>
        <w:adjustRightInd w:val="0"/>
        <w:snapToGrid w:val="0"/>
        <w:spacing w:line="360" w:lineRule="auto"/>
        <w:ind w:firstLine="480" w:firstLineChars="200"/>
        <w:jc w:val="left"/>
        <w:rPr>
          <w:rFonts w:hint="eastAsia" w:ascii="宋体" w:hAnsi="宋体" w:cs="宋体"/>
          <w:b/>
          <w:color w:val="auto"/>
          <w:kern w:val="0"/>
          <w:sz w:val="24"/>
          <w:highlight w:val="none"/>
          <w:u w:val="single"/>
        </w:rPr>
      </w:pPr>
      <w:r>
        <w:rPr>
          <w:rFonts w:hint="eastAsia" w:ascii="宋体" w:hAnsi="宋体" w:cs="宋体"/>
          <w:color w:val="auto"/>
          <w:kern w:val="0"/>
          <w:sz w:val="24"/>
          <w:highlight w:val="none"/>
        </w:rPr>
        <w:t>16.1工程价款调整：</w:t>
      </w:r>
      <w:r>
        <w:rPr>
          <w:rFonts w:hint="eastAsia" w:ascii="宋体" w:hAnsi="宋体" w:cs="宋体"/>
          <w:b/>
          <w:color w:val="auto"/>
          <w:kern w:val="0"/>
          <w:sz w:val="24"/>
          <w:highlight w:val="none"/>
          <w:u w:val="single"/>
          <w:lang w:val="en-US" w:eastAsia="zh-CN"/>
        </w:rPr>
        <w:t>/</w:t>
      </w:r>
      <w:r>
        <w:rPr>
          <w:rFonts w:hint="eastAsia" w:ascii="宋体" w:hAnsi="宋体" w:cs="宋体"/>
          <w:b/>
          <w:color w:val="auto"/>
          <w:kern w:val="0"/>
          <w:sz w:val="24"/>
          <w:highlight w:val="none"/>
          <w:u w:val="single"/>
        </w:rPr>
        <w:t>。</w:t>
      </w:r>
    </w:p>
    <w:p w14:paraId="16EE8F29">
      <w:pPr>
        <w:adjustRightInd w:val="0"/>
        <w:snapToGrid w:val="0"/>
        <w:spacing w:line="360" w:lineRule="auto"/>
        <w:ind w:firstLine="480" w:firstLineChars="200"/>
        <w:jc w:val="left"/>
        <w:rPr>
          <w:rFonts w:hint="eastAsia" w:ascii="宋体" w:hAnsi="宋体" w:cs="宋体"/>
          <w:b/>
          <w:color w:val="auto"/>
          <w:kern w:val="0"/>
          <w:sz w:val="24"/>
          <w:highlight w:val="none"/>
          <w:u w:val="single"/>
        </w:rPr>
      </w:pPr>
      <w:bookmarkStart w:id="21" w:name="_Toc520971073"/>
      <w:r>
        <w:rPr>
          <w:rFonts w:hint="eastAsia" w:ascii="宋体" w:hAnsi="宋体" w:cs="宋体"/>
          <w:color w:val="auto"/>
          <w:kern w:val="0"/>
          <w:sz w:val="24"/>
          <w:highlight w:val="none"/>
        </w:rPr>
        <w:t>17．投标报价的计价方法</w:t>
      </w:r>
    </w:p>
    <w:p w14:paraId="3CEDCD0C">
      <w:pPr>
        <w:autoSpaceDE w:val="0"/>
        <w:autoSpaceDN w:val="0"/>
        <w:adjustRightInd w:val="0"/>
        <w:snapToGrid w:val="0"/>
        <w:spacing w:line="360" w:lineRule="auto"/>
        <w:ind w:firstLine="482" w:firstLineChars="200"/>
        <w:rPr>
          <w:rFonts w:hint="eastAsia" w:ascii="宋体" w:hAnsi="宋体" w:cs="宋体"/>
          <w:color w:val="auto"/>
          <w:kern w:val="0"/>
          <w:sz w:val="24"/>
          <w:highlight w:val="none"/>
        </w:rPr>
      </w:pPr>
      <w:r>
        <w:rPr>
          <w:rFonts w:hint="eastAsia" w:ascii="宋体" w:hAnsi="宋体" w:cs="宋体"/>
          <w:b/>
          <w:color w:val="auto"/>
          <w:kern w:val="0"/>
          <w:sz w:val="24"/>
          <w:highlight w:val="none"/>
          <w:u w:val="single"/>
        </w:rPr>
        <w:t>费用计算规则和项目指引，由招标人（发包人）提供工程量数量和标底，投标人（承包人）响应合同价的方式。</w:t>
      </w:r>
    </w:p>
    <w:p w14:paraId="2DD117B9">
      <w:pPr>
        <w:adjustRightInd w:val="0"/>
        <w:snapToGrid w:val="0"/>
        <w:spacing w:line="360" w:lineRule="auto"/>
        <w:ind w:firstLine="480" w:firstLineChars="200"/>
        <w:rPr>
          <w:rFonts w:hint="eastAsia" w:ascii="宋体" w:hAnsi="宋体" w:cs="宋体"/>
          <w:bCs/>
          <w:color w:val="auto"/>
          <w:kern w:val="0"/>
          <w:sz w:val="24"/>
          <w:highlight w:val="none"/>
        </w:rPr>
      </w:pPr>
      <w:r>
        <w:rPr>
          <w:rFonts w:hint="eastAsia" w:ascii="宋体" w:hAnsi="宋体" w:cs="宋体"/>
          <w:bCs/>
          <w:color w:val="auto"/>
          <w:kern w:val="0"/>
          <w:sz w:val="24"/>
          <w:highlight w:val="none"/>
        </w:rPr>
        <w:t>18．招标控制价</w:t>
      </w:r>
    </w:p>
    <w:p w14:paraId="1773976A">
      <w:pPr>
        <w:adjustRightInd w:val="0"/>
        <w:snapToGrid w:val="0"/>
        <w:spacing w:line="360" w:lineRule="auto"/>
        <w:ind w:firstLine="480" w:firstLineChars="200"/>
        <w:jc w:val="left"/>
        <w:rPr>
          <w:rFonts w:hint="eastAsia" w:ascii="宋体" w:hAnsi="宋体" w:cs="宋体"/>
          <w:b/>
          <w:color w:val="auto"/>
          <w:kern w:val="0"/>
          <w:sz w:val="24"/>
          <w:highlight w:val="none"/>
        </w:rPr>
      </w:pPr>
      <w:r>
        <w:rPr>
          <w:rFonts w:hint="eastAsia" w:ascii="宋体" w:hAnsi="宋体" w:cs="宋体"/>
          <w:color w:val="auto"/>
          <w:kern w:val="0"/>
          <w:sz w:val="24"/>
          <w:highlight w:val="none"/>
        </w:rPr>
        <w:t>18.1本工程实行工程量清单招标，且编制招标控制价。</w:t>
      </w:r>
      <w:r>
        <w:rPr>
          <w:rFonts w:hint="eastAsia" w:ascii="宋体" w:hAnsi="宋体" w:cs="宋体"/>
          <w:b/>
          <w:color w:val="auto"/>
          <w:kern w:val="0"/>
          <w:sz w:val="24"/>
          <w:highlight w:val="none"/>
        </w:rPr>
        <w:t>投标人的投标报价高于招标控制最高限价的，招标人将视其为无效标处理。</w:t>
      </w:r>
    </w:p>
    <w:p w14:paraId="5A508E53">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18.2招标控制价编制依据（见前附表）</w:t>
      </w:r>
    </w:p>
    <w:p w14:paraId="35198F2F">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bCs/>
          <w:color w:val="auto"/>
          <w:kern w:val="0"/>
          <w:sz w:val="24"/>
          <w:highlight w:val="none"/>
          <w:u w:val="single"/>
        </w:rPr>
        <w:t>18.2.1</w:t>
      </w:r>
      <w:r>
        <w:rPr>
          <w:rFonts w:hint="eastAsia" w:ascii="宋体" w:hAnsi="宋体" w:cs="宋体"/>
          <w:b/>
          <w:color w:val="auto"/>
          <w:kern w:val="0"/>
          <w:sz w:val="24"/>
          <w:highlight w:val="none"/>
          <w:u w:val="single"/>
        </w:rPr>
        <w:t>编制说明：</w:t>
      </w:r>
    </w:p>
    <w:p w14:paraId="51AA7D6C">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1、施工现场情况：以现场踏勘情况为准。</w:t>
      </w:r>
    </w:p>
    <w:p w14:paraId="2B8ED7B6">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2、交通运输情况：以现场踏勘情况为准。</w:t>
      </w:r>
    </w:p>
    <w:p w14:paraId="6096216E">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3、环境保护要求；满足省、市及当地政府对环境保护的相关要求和规定。</w:t>
      </w:r>
    </w:p>
    <w:p w14:paraId="02C2DFB4">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4、本工程投标报价按《建设工程工程量清单计价规范》和相应计算规范的规定及要求，使用表格及格式按《建设工程工程量清单计价规范》要求执行。</w:t>
      </w:r>
    </w:p>
    <w:p w14:paraId="76BD5FD0">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5、分部分项工程量清单中对工程项目的项目特征及做法制作描述，详细情况见施工图设计、技术说明及相关标准图集。组价时应结合投标人现场勘查情况包括完成所有工序工作内容的全部费用。</w:t>
      </w:r>
    </w:p>
    <w:p w14:paraId="28E06F5C">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6、投标人应充分考虑施工现场周边的实际情况对施工的影响，编制合理的施工方案，并作出报价。</w:t>
      </w:r>
    </w:p>
    <w:p w14:paraId="7B110275">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7、本工程量清单中未列的，而招标文件中要求列入报价的其他费用，由投标人增加列入总价措施项目清单与计价汇总表中，工程结算时不作调整。</w:t>
      </w:r>
    </w:p>
    <w:p w14:paraId="49ECE439">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8、本工程量清单中未列的，而投标人认为为完成本工程所需的其它措施费用，由投标人增加列入总价措施项目清单与计价汇总表中，工程结算时不作调整。</w:t>
      </w:r>
    </w:p>
    <w:p w14:paraId="48ED13A0">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rPr>
      </w:pPr>
      <w:r>
        <w:rPr>
          <w:rFonts w:hint="eastAsia" w:ascii="宋体" w:hAnsi="宋体" w:cs="宋体"/>
          <w:b/>
          <w:color w:val="auto"/>
          <w:kern w:val="0"/>
          <w:sz w:val="24"/>
          <w:highlight w:val="none"/>
          <w:u w:val="single"/>
        </w:rPr>
        <w:t>9、本工程量清单应与施工图、招标文件、技术要求、技术规范等文件结合起来阅读，除设计变更外，招标人在工程量清单中未列明或项目特征描述不全，但投标人为满足招标人和设计图纸的要求而必须完成的工作，投标人应计入工程量清单相应子目中，工程结算时招标人不为此类项目另外支付费用。</w:t>
      </w:r>
    </w:p>
    <w:p w14:paraId="48F653FD">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10.投标报价编制要求</w:t>
      </w:r>
    </w:p>
    <w:p w14:paraId="4B1E8C63">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10.1.采用工程量清单计价方式，投标人不得采用总价让利或以总价百分比让利等办法进行投标报价。</w:t>
      </w:r>
    </w:p>
    <w:p w14:paraId="61919253">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10.2.除投标人自行补充的措施项目外，投标报价的项目编码、项目名称、项目特征、计量单位、工程量必须与招标人提供的一致。</w:t>
      </w:r>
    </w:p>
    <w:p w14:paraId="799AB12F">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10.3工程量清单中投标人没有填入单价或价格的子目，其费用视为已分摊在工程量清单中其他子目的单价或价格之中。</w:t>
      </w:r>
    </w:p>
    <w:p w14:paraId="11CD97D7">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10.4参照招标控制价编制依据（临时设施费由各投标人结合实际情况自行考虑，且一次性包定）进行投标报价。中标后中标人不得以标底或招标控制价中可能存在的不合理或错误作为借口而要求签证或索赔。若结算时发现投标人有明显的不平衡报价（如：子目中个别材料、人工、机械费低于市场询价的80%），招标人可自行按有利招标人利益的调整，无须投标人确认。</w:t>
      </w:r>
    </w:p>
    <w:p w14:paraId="1E4E9FA2">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10.5本工程施工期间涉及环保、消防、城市卫生、市政、居委会、派出所等相关部门收取的费用，以及夜间文明施工、保护周边地下管线和架空线的安全的费用、交通维护费用等，投标人均应综合考虑在投标报价中，竣工结算时一律不作调整。</w:t>
      </w:r>
    </w:p>
    <w:p w14:paraId="439D6E45">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10.6各项措施费及风险费：施工单位为满足施工要求所产生的其它单价措施费及风险费用均在该项自主报价，结算时不做调整。</w:t>
      </w:r>
    </w:p>
    <w:p w14:paraId="38406D9B">
      <w:pPr>
        <w:tabs>
          <w:tab w:val="left" w:pos="400"/>
        </w:tabs>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10.7报价书中的工程数量乘以综合单价必须等于合价。如有误差，在结算时以综合单价金额小的为计算依据。</w:t>
      </w:r>
    </w:p>
    <w:p w14:paraId="23D1B339">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10.8投标文件格式必须表式齐全，不能缺少综合单价分析表、主要材料价格表等附表，否则评标委员会可视为该投标函未按招标文件要求提供必要内容，属内容不全。</w:t>
      </w:r>
    </w:p>
    <w:p w14:paraId="5646E20C">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10.9投标人确定投标报价，同时应考虑合同中包含的可预见和不可预见的所有风险、责任等，其费用由投标人自行考虑在报价中，结算时不作调整。</w:t>
      </w:r>
    </w:p>
    <w:p w14:paraId="3961F9D1">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10.10本工程在实施过程中可能会受到季节、气候的影响，对于可能发生的风险，请各投标单位结合工程实际情况在施工方案中写明应该采用的相应措施，以确保工程质量和工期，并将相关费用列入其他项目清单计价表的投标人部分，今后不再计量。</w:t>
      </w:r>
    </w:p>
    <w:p w14:paraId="042BDB93">
      <w:pPr>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10.11中标人不得拒绝完成建设单位在施工地点范围内变更或要求增加和减少的工程内容。</w:t>
      </w:r>
    </w:p>
    <w:p w14:paraId="60294F49">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 xml:space="preserve">10.12请投标人综合考虑弃土点及处置方案，要求无公害化处置，不得造成环境污染。 </w:t>
      </w:r>
    </w:p>
    <w:p w14:paraId="28753A58">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10.13本工程中所有的建筑垃圾应集中收集后运至指定地点进行处置，投标人自行考虑运距，结算时综合单价不调整。</w:t>
      </w:r>
    </w:p>
    <w:p w14:paraId="1152E0F2">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10.14本工程应符合省、市关于扬尘污染防控的相关检查标准，做到裸土覆盖及无扬尘，所需的措施费用（如扬尘控制所需的设备，人工等等）应综合考虑在投标报价中，竣工结算时一律不作调整。</w:t>
      </w:r>
    </w:p>
    <w:p w14:paraId="282EF7F2">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10.15因政策调整、招标人缓建或取消等任何原因导致该项目全部或部分停止建设引起的风险费用等一切费用，由投标人自行承担，招标人不支付由此引起的任何费用及损失。</w:t>
      </w:r>
    </w:p>
    <w:p w14:paraId="2FF6AF3F">
      <w:pPr>
        <w:adjustRightInd w:val="0"/>
        <w:snapToGrid w:val="0"/>
        <w:spacing w:line="360" w:lineRule="auto"/>
        <w:ind w:firstLine="422"/>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10.16投标响应报价中不得缺漏招标文件和工程量清单以及招标图纸所要求的全部内容，否则，被视为包含在投标报价中。</w:t>
      </w:r>
    </w:p>
    <w:p w14:paraId="364F22DA">
      <w:pPr>
        <w:adjustRightInd w:val="0"/>
        <w:snapToGrid w:val="0"/>
        <w:spacing w:line="360" w:lineRule="auto"/>
        <w:ind w:firstLine="422"/>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10.17请施工单位认真勘查现场，结合图纸，清单、编制说明，工程量清单中没有体现的，施工中必须发生的工程内容所需的费用由投标人自行考虑列入已有的清单报价中，一旦中标，此部分费用结算时不做任何调整。</w:t>
      </w:r>
    </w:p>
    <w:p w14:paraId="7ADB662F">
      <w:pPr>
        <w:adjustRightInd w:val="0"/>
        <w:snapToGrid w:val="0"/>
        <w:spacing w:line="360" w:lineRule="auto"/>
        <w:ind w:firstLine="422"/>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10.18招标文件要求列入报价的其他费用：施工单位应在评估阶段自行进行现场核查，根据经验自行考虑报价，一旦中标，此部分费用结算时不做任何调整。</w:t>
      </w:r>
    </w:p>
    <w:p w14:paraId="25F3C7F5">
      <w:pPr>
        <w:adjustRightInd w:val="0"/>
        <w:snapToGrid w:val="0"/>
        <w:spacing w:line="360" w:lineRule="auto"/>
        <w:ind w:firstLine="422"/>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10.19所有措施及风险费：施工单位应在评估阶段进行现场核查，根据经验自行考虑报价，一旦中标，此部分费用结算时不做任何调整。</w:t>
      </w:r>
    </w:p>
    <w:p w14:paraId="02EF07EC">
      <w:pPr>
        <w:adjustRightInd w:val="0"/>
        <w:snapToGrid w:val="0"/>
        <w:spacing w:line="360" w:lineRule="auto"/>
        <w:ind w:firstLine="422"/>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10.20本工程所用的材料（除甲供材外）均由投标人负责采购，如招标人未推荐品牌，投标人因考虑使用国产中档及以上且符合国家标准的合格产品价格（投标人充分考虑市场价格风险，一旦中标，材料价格不作调整）。在实际施工中，投标人必须提供样品报发包人、监理书面认可，否则，发包人可以要求施工单位无条件更换不符合要求的产品，购进的材料设备与提供的样品不一致时，由承包人无条件退货，如因使用不符合国家标准及各项指标的材料，由此引起的相关费用由承包人承担，结算时一律不作调整。乙供材料无特殊情况时，应由承包人采购。若因非发包人原因而承包人又不愿采购时，发包人可自行采购，且发包人有权按购买额的5%向承包人收取违约金，且承包人须承担由此造成的利息、误工等责任。</w:t>
      </w:r>
    </w:p>
    <w:p w14:paraId="28562AEA">
      <w:pPr>
        <w:autoSpaceDE w:val="0"/>
        <w:autoSpaceDN w:val="0"/>
        <w:adjustRightInd w:val="0"/>
        <w:snapToGrid w:val="0"/>
        <w:spacing w:line="360" w:lineRule="auto"/>
        <w:ind w:firstLine="482" w:firstLineChars="200"/>
        <w:rPr>
          <w:rFonts w:hint="eastAsia" w:ascii="宋体" w:hAnsi="宋体" w:cs="宋体"/>
          <w:bCs/>
          <w:color w:val="auto"/>
          <w:kern w:val="0"/>
          <w:sz w:val="24"/>
          <w:highlight w:val="none"/>
        </w:rPr>
      </w:pPr>
      <w:r>
        <w:rPr>
          <w:rFonts w:hint="eastAsia" w:ascii="宋体" w:hAnsi="宋体" w:cs="宋体"/>
          <w:b/>
          <w:color w:val="auto"/>
          <w:kern w:val="0"/>
          <w:sz w:val="24"/>
          <w:highlight w:val="none"/>
          <w:u w:val="single"/>
        </w:rPr>
        <w:t>10.21投标单位作为有经验的承包商，对工程技术及施工图纸中的问题应提前发现，并在开标前提出；如果承包人由于各种原因不提出或未及时提出而导致工程产生的质量、进度、安全、成本等问题及后果，承包人承担一切责任，竣工结算时一律不作调整。</w:t>
      </w:r>
    </w:p>
    <w:p w14:paraId="5014DEA4">
      <w:pPr>
        <w:autoSpaceDE w:val="0"/>
        <w:autoSpaceDN w:val="0"/>
        <w:adjustRightInd w:val="0"/>
        <w:snapToGrid w:val="0"/>
        <w:spacing w:line="360" w:lineRule="auto"/>
        <w:ind w:firstLine="482" w:firstLineChars="200"/>
        <w:rPr>
          <w:rFonts w:hint="eastAsia" w:ascii="宋体" w:hAnsi="宋体" w:cs="宋体"/>
          <w:b/>
          <w:color w:val="auto"/>
          <w:kern w:val="0"/>
          <w:sz w:val="24"/>
          <w:highlight w:val="none"/>
          <w:u w:val="single"/>
        </w:rPr>
      </w:pPr>
      <w:r>
        <w:rPr>
          <w:rFonts w:hint="eastAsia" w:ascii="宋体" w:hAnsi="宋体" w:cs="宋体"/>
          <w:b/>
          <w:color w:val="auto"/>
          <w:kern w:val="0"/>
          <w:sz w:val="24"/>
          <w:highlight w:val="none"/>
          <w:u w:val="single"/>
        </w:rPr>
        <w:t>10.22其他未尽事宜在书面答疑中明确。</w:t>
      </w:r>
    </w:p>
    <w:p w14:paraId="26DA6C7C">
      <w:pPr>
        <w:pStyle w:val="4"/>
        <w:adjustRightInd w:val="0"/>
        <w:snapToGrid w:val="0"/>
        <w:rPr>
          <w:rFonts w:hint="eastAsia" w:ascii="宋体" w:hAnsi="宋体" w:cs="宋体"/>
          <w:color w:val="auto"/>
          <w:kern w:val="0"/>
          <w:szCs w:val="28"/>
          <w:highlight w:val="none"/>
        </w:rPr>
      </w:pPr>
      <w:bookmarkStart w:id="22" w:name="_Toc48207454"/>
      <w:r>
        <w:rPr>
          <w:rFonts w:hint="eastAsia" w:ascii="宋体" w:hAnsi="宋体" w:cs="宋体"/>
          <w:color w:val="auto"/>
          <w:kern w:val="0"/>
          <w:szCs w:val="28"/>
          <w:highlight w:val="none"/>
        </w:rPr>
        <w:t>（五）投标文件的密封和递交</w:t>
      </w:r>
      <w:bookmarkEnd w:id="21"/>
      <w:bookmarkEnd w:id="22"/>
    </w:p>
    <w:p w14:paraId="37489630">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20.投标文件的密封与标志</w:t>
      </w:r>
    </w:p>
    <w:p w14:paraId="67B60090">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20.1投标文件分</w:t>
      </w:r>
      <w:r>
        <w:rPr>
          <w:rFonts w:hint="eastAsia" w:ascii="宋体" w:hAnsi="宋体" w:cs="宋体"/>
          <w:b/>
          <w:bCs/>
          <w:color w:val="auto"/>
          <w:kern w:val="0"/>
          <w:sz w:val="24"/>
          <w:highlight w:val="none"/>
          <w:u w:val="single"/>
        </w:rPr>
        <w:t>资格审查文件、商务技术文件、报价文件</w:t>
      </w:r>
      <w:r>
        <w:rPr>
          <w:rFonts w:hint="eastAsia" w:ascii="宋体" w:hAnsi="宋体" w:cs="宋体"/>
          <w:b/>
          <w:bCs/>
          <w:color w:val="auto"/>
          <w:kern w:val="0"/>
          <w:sz w:val="24"/>
          <w:highlight w:val="none"/>
          <w:u w:val="single"/>
          <w:lang w:eastAsia="zh-CN"/>
        </w:rPr>
        <w:t>、</w:t>
      </w:r>
      <w:r>
        <w:rPr>
          <w:rFonts w:hint="eastAsia" w:ascii="宋体" w:hAnsi="宋体" w:cs="宋体"/>
          <w:b/>
          <w:bCs/>
          <w:color w:val="auto"/>
          <w:kern w:val="0"/>
          <w:sz w:val="24"/>
          <w:highlight w:val="none"/>
          <w:u w:val="single"/>
          <w:lang w:val="en-US" w:eastAsia="zh-CN"/>
        </w:rPr>
        <w:t>电子投标文件</w:t>
      </w:r>
      <w:r>
        <w:rPr>
          <w:rFonts w:hint="eastAsia" w:ascii="宋体" w:hAnsi="宋体" w:cs="宋体"/>
          <w:b w:val="0"/>
          <w:bCs w:val="0"/>
          <w:color w:val="auto"/>
          <w:kern w:val="0"/>
          <w:sz w:val="24"/>
          <w:highlight w:val="none"/>
          <w:u w:val="none"/>
          <w:lang w:val="en-US" w:eastAsia="zh-CN"/>
        </w:rPr>
        <w:t>四</w:t>
      </w:r>
      <w:r>
        <w:rPr>
          <w:rFonts w:hint="eastAsia" w:ascii="宋体" w:hAnsi="宋体" w:cs="宋体"/>
          <w:color w:val="auto"/>
          <w:kern w:val="0"/>
          <w:sz w:val="24"/>
          <w:highlight w:val="none"/>
        </w:rPr>
        <w:t>部分。投标人应准备</w:t>
      </w:r>
      <w:r>
        <w:rPr>
          <w:rFonts w:hint="eastAsia" w:ascii="宋体" w:hAnsi="宋体" w:cs="宋体"/>
          <w:b/>
          <w:bCs/>
          <w:color w:val="auto"/>
          <w:kern w:val="0"/>
          <w:sz w:val="24"/>
          <w:highlight w:val="none"/>
          <w:u w:val="single"/>
          <w:lang w:val="en-US" w:eastAsia="zh-CN"/>
        </w:rPr>
        <w:t>叁</w:t>
      </w:r>
      <w:r>
        <w:rPr>
          <w:rFonts w:hint="eastAsia" w:ascii="宋体" w:hAnsi="宋体" w:cs="宋体"/>
          <w:color w:val="auto"/>
          <w:kern w:val="0"/>
          <w:sz w:val="24"/>
          <w:highlight w:val="none"/>
        </w:rPr>
        <w:t>份完整的“资格审查文件”、“商务技术文件”</w:t>
      </w:r>
      <w:r>
        <w:rPr>
          <w:rFonts w:hint="eastAsia" w:ascii="宋体" w:hAnsi="宋体" w:cs="宋体"/>
          <w:color w:val="auto"/>
          <w:kern w:val="0"/>
          <w:sz w:val="24"/>
          <w:highlight w:val="none"/>
          <w:lang w:eastAsia="zh-CN"/>
        </w:rPr>
        <w:t>、“报价文件”</w:t>
      </w:r>
      <w:r>
        <w:rPr>
          <w:rFonts w:hint="eastAsia" w:ascii="宋体" w:hAnsi="宋体" w:cs="宋体"/>
          <w:color w:val="auto"/>
          <w:kern w:val="0"/>
          <w:sz w:val="24"/>
          <w:highlight w:val="none"/>
        </w:rPr>
        <w:t>，</w:t>
      </w:r>
      <w:r>
        <w:rPr>
          <w:rFonts w:hint="eastAsia" w:ascii="宋体" w:hAnsi="宋体" w:cs="宋体"/>
          <w:b/>
          <w:bCs/>
          <w:color w:val="auto"/>
          <w:kern w:val="0"/>
          <w:sz w:val="24"/>
          <w:highlight w:val="none"/>
        </w:rPr>
        <w:t>其中正本</w:t>
      </w:r>
      <w:r>
        <w:rPr>
          <w:rFonts w:hint="eastAsia" w:ascii="宋体" w:hAnsi="宋体" w:cs="宋体"/>
          <w:b/>
          <w:bCs/>
          <w:color w:val="auto"/>
          <w:kern w:val="0"/>
          <w:sz w:val="24"/>
          <w:highlight w:val="none"/>
          <w:u w:val="single"/>
        </w:rPr>
        <w:t>壹</w:t>
      </w:r>
      <w:r>
        <w:rPr>
          <w:rFonts w:hint="eastAsia" w:ascii="宋体" w:hAnsi="宋体" w:cs="宋体"/>
          <w:b/>
          <w:bCs/>
          <w:color w:val="auto"/>
          <w:kern w:val="0"/>
          <w:sz w:val="24"/>
          <w:highlight w:val="none"/>
        </w:rPr>
        <w:t>份，副本</w:t>
      </w:r>
      <w:r>
        <w:rPr>
          <w:rFonts w:hint="eastAsia" w:ascii="宋体" w:hAnsi="宋体" w:cs="宋体"/>
          <w:b/>
          <w:bCs/>
          <w:color w:val="auto"/>
          <w:kern w:val="0"/>
          <w:sz w:val="24"/>
          <w:highlight w:val="none"/>
          <w:u w:val="single"/>
          <w:lang w:val="en-US" w:eastAsia="zh-CN"/>
        </w:rPr>
        <w:t>贰</w:t>
      </w:r>
      <w:r>
        <w:rPr>
          <w:rFonts w:hint="eastAsia" w:ascii="宋体" w:hAnsi="宋体" w:cs="宋体"/>
          <w:b/>
          <w:bCs/>
          <w:color w:val="auto"/>
          <w:kern w:val="0"/>
          <w:sz w:val="24"/>
          <w:highlight w:val="none"/>
        </w:rPr>
        <w:t>份，</w:t>
      </w:r>
      <w:r>
        <w:rPr>
          <w:rFonts w:hint="eastAsia" w:ascii="宋体" w:hAnsi="宋体" w:cs="宋体"/>
          <w:color w:val="auto"/>
          <w:kern w:val="0"/>
          <w:sz w:val="24"/>
          <w:highlight w:val="none"/>
        </w:rPr>
        <w:t>并标明“正本”或“副本”字样，若有差异，概以“正本”为准。“电子投标文件”只需提供</w:t>
      </w:r>
      <w:r>
        <w:rPr>
          <w:rFonts w:hint="eastAsia" w:ascii="宋体" w:hAnsi="宋体" w:cs="宋体"/>
          <w:b/>
          <w:bCs/>
          <w:color w:val="auto"/>
          <w:kern w:val="0"/>
          <w:sz w:val="24"/>
          <w:highlight w:val="none"/>
          <w:u w:val="single"/>
        </w:rPr>
        <w:t>壹份</w:t>
      </w:r>
      <w:r>
        <w:rPr>
          <w:rFonts w:hint="eastAsia" w:ascii="宋体" w:hAnsi="宋体" w:cs="宋体"/>
          <w:color w:val="auto"/>
          <w:kern w:val="0"/>
          <w:sz w:val="24"/>
          <w:highlight w:val="none"/>
        </w:rPr>
        <w:t>。</w:t>
      </w:r>
    </w:p>
    <w:p w14:paraId="67F5A214">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20.2投标文件中的资格审查文件部分（A4幅面）、商务技术文件（A4幅面）</w:t>
      </w:r>
      <w:r>
        <w:rPr>
          <w:rFonts w:hint="eastAsia" w:ascii="宋体" w:hAnsi="宋体" w:cs="宋体"/>
          <w:color w:val="auto"/>
          <w:kern w:val="0"/>
          <w:sz w:val="24"/>
          <w:highlight w:val="none"/>
          <w:lang w:eastAsia="zh-CN"/>
        </w:rPr>
        <w:t>、报价文件</w:t>
      </w:r>
      <w:r>
        <w:rPr>
          <w:rFonts w:hint="eastAsia" w:ascii="宋体" w:hAnsi="宋体" w:cs="宋体"/>
          <w:color w:val="auto"/>
          <w:kern w:val="0"/>
          <w:sz w:val="24"/>
          <w:highlight w:val="none"/>
        </w:rPr>
        <w:t>（A4幅面）、</w:t>
      </w:r>
      <w:r>
        <w:rPr>
          <w:rFonts w:hint="eastAsia" w:ascii="宋体" w:hAnsi="宋体" w:cs="宋体"/>
          <w:color w:val="auto"/>
          <w:kern w:val="0"/>
          <w:sz w:val="24"/>
          <w:highlight w:val="none"/>
          <w:lang w:eastAsia="zh-CN"/>
        </w:rPr>
        <w:t>电子投标文件</w:t>
      </w:r>
      <w:r>
        <w:rPr>
          <w:rFonts w:hint="eastAsia" w:ascii="宋体" w:hAnsi="宋体" w:cs="宋体"/>
          <w:color w:val="auto"/>
          <w:kern w:val="0"/>
          <w:sz w:val="24"/>
          <w:highlight w:val="none"/>
        </w:rPr>
        <w:t>应分开封装，并各自密封在一个封袋内。所有封袋上（最外面）都应写明“资格审查文件”、“商务技术文件”</w:t>
      </w:r>
      <w:r>
        <w:rPr>
          <w:rFonts w:hint="eastAsia" w:ascii="宋体" w:hAnsi="宋体" w:cs="宋体"/>
          <w:color w:val="auto"/>
          <w:kern w:val="0"/>
          <w:sz w:val="24"/>
          <w:highlight w:val="none"/>
          <w:lang w:eastAsia="zh-CN"/>
        </w:rPr>
        <w:t>、“报价文件”、“电子投标文件”</w:t>
      </w:r>
      <w:r>
        <w:rPr>
          <w:rFonts w:hint="eastAsia" w:ascii="宋体" w:hAnsi="宋体" w:cs="宋体"/>
          <w:color w:val="auto"/>
          <w:kern w:val="0"/>
          <w:sz w:val="24"/>
          <w:highlight w:val="none"/>
        </w:rPr>
        <w:t>，同时</w:t>
      </w:r>
      <w:r>
        <w:rPr>
          <w:rFonts w:hint="eastAsia" w:ascii="宋体" w:hAnsi="宋体" w:cs="宋体"/>
          <w:color w:val="auto"/>
          <w:kern w:val="0"/>
          <w:sz w:val="24"/>
          <w:highlight w:val="none"/>
          <w:lang w:val="en-US" w:eastAsia="zh-CN"/>
        </w:rPr>
        <w:t>写明</w:t>
      </w:r>
      <w:r>
        <w:rPr>
          <w:rFonts w:hint="eastAsia" w:ascii="宋体" w:hAnsi="宋体" w:cs="宋体"/>
          <w:color w:val="auto"/>
          <w:kern w:val="0"/>
          <w:sz w:val="24"/>
          <w:highlight w:val="none"/>
        </w:rPr>
        <w:t>投标单位名称、工程名称，并在封袋骑缝处加盖投标单位公章。</w:t>
      </w:r>
    </w:p>
    <w:p w14:paraId="00E6B1AC">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20.3投标人未按上述规定提交投标文件，其投标文件将被拒绝，并退还给投标人。</w:t>
      </w:r>
    </w:p>
    <w:p w14:paraId="00DAF3E1">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21.投标文件递交</w:t>
      </w:r>
    </w:p>
    <w:p w14:paraId="0C07F1E4">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21.1投标人应在投标人须知前附表规定的投标文件递交截止时间之前完成投标文件的递交。招标人延长递交投标文件截止时间的，招标人与投标人在原投标截止期的全部权利、义务、责任将适用于延长后新的投标截止期。</w:t>
      </w:r>
    </w:p>
    <w:p w14:paraId="5AF73217">
      <w:pPr>
        <w:pStyle w:val="2"/>
        <w:tabs>
          <w:tab w:val="left" w:pos="0"/>
        </w:tabs>
        <w:adjustRightInd w:val="0"/>
        <w:snapToGrid w:val="0"/>
        <w:ind w:firstLine="484" w:firstLineChars="202"/>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21.2投标文件的递交方式：投标单位应在投标须知中规定的时间之前由法定代表人或其委托代理人到指定地点亲自将投标文件递交给招标人。</w:t>
      </w:r>
    </w:p>
    <w:p w14:paraId="05C5E634">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22.投标文件的修改与撤回</w:t>
      </w:r>
    </w:p>
    <w:p w14:paraId="762004C1">
      <w:pPr>
        <w:pStyle w:val="2"/>
        <w:adjustRightInd w:val="0"/>
        <w:snapToGrid w:val="0"/>
        <w:ind w:firstLine="484" w:firstLineChars="202"/>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22.1投标单位可以在递交投标文件以后，在规定的投标文件递交截止日期之前，以书面形式向招标人递交修改或撤回其投标文件的通知。在投标文件递交截止日期以后，不得更改投标文件。</w:t>
      </w:r>
    </w:p>
    <w:p w14:paraId="16D266E0">
      <w:pPr>
        <w:pStyle w:val="2"/>
        <w:adjustRightInd w:val="0"/>
        <w:snapToGrid w:val="0"/>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22.2投标单位的修改或撤回通知，应按本文件第二十、二十一条规定的要求编制、密封、标志和递交（密封袋上应标明“修改”或“撤回”字样）。</w:t>
      </w:r>
    </w:p>
    <w:p w14:paraId="727F6DEC">
      <w:pPr>
        <w:pStyle w:val="2"/>
        <w:adjustRightInd w:val="0"/>
        <w:snapToGrid w:val="0"/>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22.3投标文件递交截止以后，在评标确定中标施工方前，投标单位不得撤回其投标文件，否则其投标保证金将被没收。</w:t>
      </w:r>
      <w:bookmarkStart w:id="23" w:name="_Toc520971074"/>
    </w:p>
    <w:p w14:paraId="470B659E">
      <w:pPr>
        <w:pStyle w:val="4"/>
        <w:adjustRightInd w:val="0"/>
        <w:snapToGrid w:val="0"/>
        <w:rPr>
          <w:rFonts w:hint="eastAsia" w:ascii="宋体" w:hAnsi="宋体" w:cs="宋体"/>
          <w:color w:val="auto"/>
          <w:kern w:val="0"/>
          <w:szCs w:val="28"/>
          <w:highlight w:val="none"/>
        </w:rPr>
      </w:pPr>
      <w:bookmarkStart w:id="24" w:name="_Toc48207455"/>
      <w:r>
        <w:rPr>
          <w:rFonts w:hint="eastAsia" w:ascii="宋体" w:hAnsi="宋体" w:cs="宋体"/>
          <w:color w:val="auto"/>
          <w:kern w:val="0"/>
          <w:szCs w:val="28"/>
          <w:highlight w:val="none"/>
        </w:rPr>
        <w:t>（六）开标、评标</w:t>
      </w:r>
      <w:bookmarkEnd w:id="23"/>
      <w:bookmarkEnd w:id="24"/>
    </w:p>
    <w:p w14:paraId="0E53189C">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23.本工程评标办法采用下列</w:t>
      </w:r>
      <w:r>
        <w:rPr>
          <w:rFonts w:hint="eastAsia" w:ascii="宋体" w:hAnsi="宋体" w:cs="宋体"/>
          <w:color w:val="auto"/>
          <w:kern w:val="0"/>
          <w:sz w:val="24"/>
          <w:highlight w:val="none"/>
          <w:u w:val="single"/>
        </w:rPr>
        <w:t>23.</w:t>
      </w:r>
      <w:r>
        <w:rPr>
          <w:rFonts w:hint="eastAsia" w:ascii="宋体" w:hAnsi="宋体" w:cs="宋体"/>
          <w:color w:val="auto"/>
          <w:kern w:val="0"/>
          <w:sz w:val="24"/>
          <w:highlight w:val="none"/>
          <w:u w:val="single"/>
          <w:lang w:val="en-US" w:eastAsia="zh-CN"/>
        </w:rPr>
        <w:t>3</w:t>
      </w:r>
      <w:r>
        <w:rPr>
          <w:rFonts w:hint="eastAsia" w:ascii="宋体" w:hAnsi="宋体" w:cs="宋体"/>
          <w:color w:val="auto"/>
          <w:kern w:val="0"/>
          <w:sz w:val="24"/>
          <w:highlight w:val="none"/>
        </w:rPr>
        <w:t>种方式</w:t>
      </w:r>
    </w:p>
    <w:p w14:paraId="6ADE5039">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23.1价格单因素评标办法</w:t>
      </w:r>
    </w:p>
    <w:p w14:paraId="16D0A7D6">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23.2含施工组织设计的价格单因素评标方法</w:t>
      </w:r>
    </w:p>
    <w:p w14:paraId="2BA2D678">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23.3综合评估法</w:t>
      </w:r>
    </w:p>
    <w:p w14:paraId="24FCD0FD">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24.招标人按本须知前附表第18项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14:paraId="20F39E53">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25．评标委员会</w:t>
      </w:r>
    </w:p>
    <w:p w14:paraId="68604D43">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评标由招标人依法组建的评标委员会负责。评标委员会由有关技术、经济等方面的专家组成。</w:t>
      </w:r>
    </w:p>
    <w:p w14:paraId="458935D4">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评标委员会成员人数以及技术、经济等方面专家的确定方式见投标人须知前附表。</w:t>
      </w:r>
    </w:p>
    <w:p w14:paraId="2B91CF9C">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招标代理机构的人员不得担任其代理招标项目的评标委员会成员。</w:t>
      </w:r>
    </w:p>
    <w:p w14:paraId="5AD2EBAF">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26.评标委员会应当审查每一投标文件是否对招标文件提出的所有实质性要求和条件作出响应。</w:t>
      </w:r>
    </w:p>
    <w:p w14:paraId="5E8631A7">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27.招标文件未明列的无效标条款,不得作为否决投标、判定无效标的依据。凡投标文件有下列情况之一的，属于重大偏差，视同未能对招标文件作出实质性响应，按无效标处理。</w:t>
      </w:r>
    </w:p>
    <w:p w14:paraId="015D5161">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（一）投标文件中的投标函未加盖投标人的公章；</w:t>
      </w:r>
    </w:p>
    <w:p w14:paraId="1BFDC334">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（二）投标文件中的投标函未加盖企业法定代表人（或企业法定代表人委托代理人）印章（或签字）的；</w:t>
      </w:r>
    </w:p>
    <w:p w14:paraId="1A46BCEF">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（三）投标函加盖企业法定代表人委托代理人印章（或签字），企业法定代表人委托代理人没有合法、有效的委托书（原件）的；</w:t>
      </w:r>
    </w:p>
    <w:p w14:paraId="3F6101FC">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（四）投标人资质条件不符合国家有关规定，或者不满足招标文件规定的资格条件的；</w:t>
      </w:r>
    </w:p>
    <w:p w14:paraId="05ABF944">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（五）投标人名称或组织结构与资格预审时不一致的；</w:t>
      </w:r>
    </w:p>
    <w:p w14:paraId="1BB0FB40">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（六）组成联合体投标未提供联合体各方共同投标协议的；</w:t>
      </w:r>
    </w:p>
    <w:p w14:paraId="4E63EC5F">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（七）在同一招标项目中，联合体成员以自己名义单独投标或者参加其他联合体投标的；</w:t>
      </w:r>
    </w:p>
    <w:p w14:paraId="4CB5AB10">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（八）联合体成员与资格预审确定的结果不一致的；</w:t>
      </w:r>
    </w:p>
    <w:p w14:paraId="0E5EE213">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（九）投标报价低于工程成本或者高于招标文件设定的招标控制价或者招标人设置的投标限价的；</w:t>
      </w:r>
    </w:p>
    <w:p w14:paraId="3A2124DF">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（十）同一投标人提交两个及以上不同的投标文件或者投标报价，但招标文件要求提交备选投标的除外；</w:t>
      </w:r>
    </w:p>
    <w:p w14:paraId="2328B37D">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（十一）投标文件中已标价工程量清单与招标文件规定的暂估价、暂列金额（如有）及甲供材料价格不一致的；投标文件中暂估综合单价与招标文件中规定的暂估综合单价不一致的；</w:t>
      </w:r>
    </w:p>
    <w:p w14:paraId="5F2500DF">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（十二）投标文件中已标价工程量清单与招标文件明确列出的不可竞争费用项目或费率或计算基础不一致的；</w:t>
      </w:r>
    </w:p>
    <w:p w14:paraId="754E5D8B">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（十三）投标文件的已标价工程量清单与招标文件提供的工程量清单中的项目编码、项目名称、项目特征、计量单位、工程量不一致的；</w:t>
      </w:r>
    </w:p>
    <w:p w14:paraId="4DE94D8D">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（十四）未按招标文件要求提供投标保证金的；</w:t>
      </w:r>
    </w:p>
    <w:p w14:paraId="071B7238">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（十五）投标文件载明的招标项目完成期限超过招标文件规定的期限的；</w:t>
      </w:r>
    </w:p>
    <w:p w14:paraId="58BDF705">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（十六）明显不符合技术规范、技术标准的要求的；</w:t>
      </w:r>
    </w:p>
    <w:p w14:paraId="5ACA77F3">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（十七）投标文件载明的货物包装方式、检验标准和方法等不符合招标文件的要求的；</w:t>
      </w:r>
    </w:p>
    <w:p w14:paraId="27AD1062">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（十八）投标文件提出了不能满足招标文件要求或招标人不能接受的工程验收、计量、价款结算和支付办法的；</w:t>
      </w:r>
    </w:p>
    <w:p w14:paraId="6A932AD1">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（十九）未按招标文件要求提供电子投标文件，或者投标文件未能解密且按照招标文件明确的投标文件解密失败的补救方案补救不成功的；</w:t>
      </w:r>
    </w:p>
    <w:p w14:paraId="4C9E7A84">
      <w:pPr>
        <w:adjustRightInd w:val="0"/>
        <w:snapToGrid w:val="0"/>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（二十）不同投标人的投标文件以及投标文件制作过程出现了评标委员会认为不应当雷同的情况的；</w:t>
      </w:r>
    </w:p>
    <w:p w14:paraId="193E19D4">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(二十一)以他人的名义投标、串通投标、以行贿手段谋取中标或者以其他弄虚作假方式投标的；</w:t>
      </w:r>
    </w:p>
    <w:p w14:paraId="18320777">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有下列情形之一的，属于投标人互相串通投标：</w:t>
      </w:r>
    </w:p>
    <w:p w14:paraId="177C9920">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1.投标人之间协商投标报价等投标文件的实质性内容；</w:t>
      </w:r>
    </w:p>
    <w:p w14:paraId="77665C4A">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2.投标人之间约定中标人；</w:t>
      </w:r>
    </w:p>
    <w:p w14:paraId="6CB34FB2">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3.投标人之间约定部分投标人放弃投标或者中标；</w:t>
      </w:r>
    </w:p>
    <w:p w14:paraId="4E5C92AA">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4.属于同一集团、协会、商会等组织成员的投标人按照改该组织要求协同投标；</w:t>
      </w:r>
    </w:p>
    <w:p w14:paraId="7BC976B7">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5.投标人之间为谋取中标或者排斥特定投标人而采取的其他联合行动。</w:t>
      </w:r>
    </w:p>
    <w:p w14:paraId="6224BD32">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投标人在投标过程中有下列情形之一的，视为投标人相互串通投标：</w:t>
      </w:r>
    </w:p>
    <w:p w14:paraId="20A53202">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1.不同投标人的投标文件由同一单位或者个人编制；</w:t>
      </w:r>
    </w:p>
    <w:p w14:paraId="555968F9">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2.不同投标人委托同一单位或者个人办理投标事宜；</w:t>
      </w:r>
    </w:p>
    <w:p w14:paraId="3B673601">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3.不同投标人的投标文件载明的项目管理成员为同一人；</w:t>
      </w:r>
    </w:p>
    <w:p w14:paraId="6F8728FB">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4.不同投标人的投标文件异常一致或者投标报价呈规律性差异；</w:t>
      </w:r>
    </w:p>
    <w:p w14:paraId="6B588179">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5.不同投标人的投标文件相互混装；</w:t>
      </w:r>
    </w:p>
    <w:p w14:paraId="70F4B563">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6.不同投标人的投标保证金从同一单位或者个人的账户转出。</w:t>
      </w:r>
    </w:p>
    <w:p w14:paraId="6D07DA38">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有下列情形之一的，属于招标人与投标人串通投标：</w:t>
      </w:r>
    </w:p>
    <w:p w14:paraId="3A5C1E62">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1.招标人在开标前开启投标文件并将有关信息泄露给其他投标人；</w:t>
      </w:r>
    </w:p>
    <w:p w14:paraId="32F0E54F">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2.招标人直接或者间接向投标人泄露标底、评标委员会成员等信息；</w:t>
      </w:r>
    </w:p>
    <w:p w14:paraId="5E62A248">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3.招标人明示或者暗示投标人压低或者抬高投标报价；</w:t>
      </w:r>
    </w:p>
    <w:p w14:paraId="7A346707">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4.招标人授意投标人撤换、修改投标文件；</w:t>
      </w:r>
    </w:p>
    <w:p w14:paraId="4ECF080E">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5.招标人明示或者暗示投标人为特定投标人中标提供方便；</w:t>
      </w:r>
    </w:p>
    <w:p w14:paraId="6A11C69B">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6.招标人与投标人为谋求特定投标人中标而采取的其他串通行为。</w:t>
      </w:r>
    </w:p>
    <w:p w14:paraId="1D81CA64">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投标人有下列情形之一的，属于招标投标法第三十三条规定的以其他方式弄虚作假的行为：</w:t>
      </w:r>
    </w:p>
    <w:p w14:paraId="203AD191">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1.使用伪造、变造的许可证件；</w:t>
      </w:r>
    </w:p>
    <w:p w14:paraId="134B2ECD">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2.提供虚假的业绩；</w:t>
      </w:r>
    </w:p>
    <w:p w14:paraId="1610F85E">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3.提供虚假的项目负责人或者主要技术人员简历、劳动关系证明；</w:t>
      </w:r>
    </w:p>
    <w:p w14:paraId="6206D470">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4.提供虚假的信用状况；</w:t>
      </w:r>
    </w:p>
    <w:p w14:paraId="26541524">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5.其他弄虚作假的行为。”</w:t>
      </w:r>
    </w:p>
    <w:p w14:paraId="40B11A50">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bCs/>
          <w:color w:val="auto"/>
          <w:kern w:val="0"/>
          <w:sz w:val="24"/>
          <w:highlight w:val="none"/>
        </w:rPr>
        <w:t>凡投标文件有以上情况的，属于重大偏差，视同未能对招标文件作出实质性响应，按无效标处理。</w:t>
      </w:r>
    </w:p>
    <w:p w14:paraId="1CD017D3">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（二十二）施工组织设计（施工方案）存在明显技术方案错误、或者不符合招标文件有关暗标要求的；</w:t>
      </w:r>
    </w:p>
    <w:p w14:paraId="631DBF14">
      <w:pPr>
        <w:adjustRightInd w:val="0"/>
        <w:snapToGrid w:val="0"/>
        <w:spacing w:line="360" w:lineRule="auto"/>
        <w:ind w:firstLine="602" w:firstLineChars="25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二十三）投标文件关键内容模糊、无法辨认的。招标文件中的重大偏差条款应当意思表示明确、易于判断，不得含有“实质性不响应招标文件要求”“投标文件中附有招标人不可接受的条件”等评标委员会难以界定的条款。</w:t>
      </w:r>
    </w:p>
    <w:p w14:paraId="1F54770C">
      <w:pPr>
        <w:adjustRightInd w:val="0"/>
        <w:snapToGrid w:val="0"/>
        <w:spacing w:line="360" w:lineRule="auto"/>
        <w:ind w:firstLine="480" w:firstLineChars="200"/>
        <w:rPr>
          <w:rFonts w:hint="eastAsia" w:ascii="宋体" w:hAnsi="宋体" w:cs="宋体"/>
          <w:b/>
          <w:color w:val="auto"/>
          <w:kern w:val="0"/>
          <w:sz w:val="24"/>
          <w:highlight w:val="none"/>
        </w:rPr>
      </w:pPr>
      <w:r>
        <w:rPr>
          <w:rFonts w:hint="eastAsia" w:ascii="宋体" w:hAnsi="宋体" w:cs="宋体"/>
          <w:color w:val="auto"/>
          <w:kern w:val="0"/>
          <w:sz w:val="24"/>
          <w:highlight w:val="none"/>
        </w:rPr>
        <w:t>28.投标文件的澄清</w:t>
      </w:r>
    </w:p>
    <w:p w14:paraId="2091B916">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在评标过程中，评标委员会认为需要，在监督人员在场的情况下，可以以书面形式要求投标人对投标文件中的有关问题进行澄清或提供补充说明及有关资料，投标人应作出书面答复。书面答复中不得有变更价格、工期、自报质量等级等实质性内容。</w:t>
      </w:r>
    </w:p>
    <w:p w14:paraId="4E8157C1">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的依据。</w:t>
      </w:r>
    </w:p>
    <w:p w14:paraId="46DA7479">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29.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4D1D3143">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30.在投标文件的审查、澄清、评价和比较以及授予合同的过程中，投标人对招标人和评标组织成员施加影响的任何行为，都将导致取消其中标资格。</w:t>
      </w:r>
    </w:p>
    <w:p w14:paraId="29DD8435">
      <w:pPr>
        <w:adjustRightInd w:val="0"/>
        <w:snapToGrid w:val="0"/>
        <w:spacing w:line="360" w:lineRule="auto"/>
        <w:ind w:firstLine="480" w:firstLineChars="200"/>
        <w:jc w:val="left"/>
        <w:rPr>
          <w:rFonts w:hint="eastAsia" w:ascii="宋体" w:hAnsi="宋体" w:cs="宋体"/>
          <w:color w:val="auto"/>
          <w:kern w:val="0"/>
          <w:sz w:val="24"/>
          <w:highlight w:val="none"/>
        </w:rPr>
      </w:pPr>
      <w:bookmarkStart w:id="25" w:name="_Toc520971075"/>
      <w:bookmarkStart w:id="26" w:name="_Toc48207456"/>
      <w:r>
        <w:rPr>
          <w:rFonts w:hint="eastAsia" w:ascii="宋体" w:hAnsi="宋体" w:cs="宋体"/>
          <w:color w:val="auto"/>
          <w:kern w:val="0"/>
          <w:sz w:val="24"/>
          <w:highlight w:val="none"/>
        </w:rPr>
        <w:t>31.评标委员会在评标工作完成后，当场宣布中标候选人，同时将中标候选人信息在相关网站公布，公布的时间不少于三日，且公示时间不包含连续三日及以上的节假日时间，开始时间为工作日，结束时间不是工作日的，顺延至工作日。</w:t>
      </w:r>
    </w:p>
    <w:p w14:paraId="142699CF">
      <w:pPr>
        <w:pStyle w:val="4"/>
        <w:adjustRightInd w:val="0"/>
        <w:snapToGrid w:val="0"/>
        <w:rPr>
          <w:rFonts w:hint="eastAsia" w:ascii="宋体" w:hAnsi="宋体" w:cs="宋体"/>
          <w:color w:val="auto"/>
          <w:kern w:val="0"/>
          <w:szCs w:val="28"/>
          <w:highlight w:val="none"/>
        </w:rPr>
      </w:pPr>
      <w:r>
        <w:rPr>
          <w:rFonts w:hint="eastAsia" w:ascii="宋体" w:hAnsi="宋体" w:cs="宋体"/>
          <w:color w:val="auto"/>
          <w:kern w:val="0"/>
          <w:szCs w:val="28"/>
          <w:highlight w:val="none"/>
        </w:rPr>
        <w:t>（七）授予合同</w:t>
      </w:r>
      <w:bookmarkEnd w:id="25"/>
      <w:bookmarkEnd w:id="26"/>
    </w:p>
    <w:p w14:paraId="401DA6FB">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32.招标人和中标人应当自中标通知书发出之日起</w:t>
      </w:r>
      <w:r>
        <w:rPr>
          <w:rFonts w:hint="eastAsia" w:ascii="宋体" w:hAnsi="宋体" w:cs="宋体"/>
          <w:b/>
          <w:bCs/>
          <w:color w:val="auto"/>
          <w:kern w:val="0"/>
          <w:sz w:val="24"/>
          <w:highlight w:val="none"/>
          <w:u w:val="single"/>
          <w:lang w:val="en-US" w:eastAsia="zh-CN"/>
        </w:rPr>
        <w:t>1</w:t>
      </w:r>
      <w:r>
        <w:rPr>
          <w:rFonts w:hint="eastAsia" w:ascii="宋体" w:hAnsi="宋体" w:cs="宋体"/>
          <w:b/>
          <w:bCs/>
          <w:color w:val="auto"/>
          <w:kern w:val="0"/>
          <w:sz w:val="24"/>
          <w:highlight w:val="none"/>
          <w:u w:val="single"/>
        </w:rPr>
        <w:t>0日</w:t>
      </w:r>
      <w:r>
        <w:rPr>
          <w:rFonts w:hint="eastAsia" w:ascii="宋体" w:hAnsi="宋体" w:cs="宋体"/>
          <w:color w:val="auto"/>
          <w:kern w:val="0"/>
          <w:sz w:val="24"/>
          <w:highlight w:val="none"/>
        </w:rPr>
        <w:t>内，按照招标文件和中标人的投标文件订立书面合同。招标人和中标人不得再订立背离合同实质性内容的其他协议。</w:t>
      </w:r>
    </w:p>
    <w:p w14:paraId="27ED6602">
      <w:pPr>
        <w:adjustRightInd w:val="0"/>
        <w:snapToGrid w:val="0"/>
        <w:spacing w:line="360" w:lineRule="auto"/>
        <w:ind w:firstLine="480" w:firstLineChars="200"/>
        <w:rPr>
          <w:rFonts w:hint="eastAsia" w:ascii="宋体" w:hAnsi="宋体" w:cs="宋体"/>
          <w:color w:val="auto"/>
          <w:kern w:val="0"/>
          <w:sz w:val="24"/>
          <w:highlight w:val="none"/>
        </w:rPr>
      </w:pPr>
      <w:bookmarkStart w:id="27" w:name="_Toc48207457"/>
      <w:bookmarkStart w:id="28" w:name="_Toc520971076"/>
      <w:r>
        <w:rPr>
          <w:rFonts w:hint="eastAsia" w:ascii="宋体" w:hAnsi="宋体" w:cs="宋体"/>
          <w:color w:val="auto"/>
          <w:kern w:val="0"/>
          <w:sz w:val="24"/>
          <w:highlight w:val="none"/>
        </w:rPr>
        <w:t>33.</w:t>
      </w:r>
      <w:r>
        <w:rPr>
          <w:rFonts w:hint="eastAsia" w:ascii="宋体" w:hAnsi="宋体" w:cs="宋体"/>
          <w:bCs/>
          <w:color w:val="auto"/>
          <w:kern w:val="0"/>
          <w:sz w:val="24"/>
          <w:highlight w:val="none"/>
        </w:rPr>
        <w:t>中标公示期结束后</w:t>
      </w:r>
      <w:r>
        <w:rPr>
          <w:rFonts w:hint="eastAsia" w:ascii="宋体" w:hAnsi="宋体" w:cs="宋体"/>
          <w:bCs/>
          <w:color w:val="auto"/>
          <w:kern w:val="0"/>
          <w:sz w:val="24"/>
          <w:highlight w:val="none"/>
          <w:u w:val="single"/>
        </w:rPr>
        <w:t xml:space="preserve">  7  </w:t>
      </w:r>
      <w:r>
        <w:rPr>
          <w:rFonts w:hint="eastAsia" w:ascii="宋体" w:hAnsi="宋体" w:cs="宋体"/>
          <w:bCs/>
          <w:color w:val="auto"/>
          <w:kern w:val="0"/>
          <w:sz w:val="24"/>
          <w:highlight w:val="none"/>
        </w:rPr>
        <w:t>天内，</w:t>
      </w:r>
      <w:r>
        <w:rPr>
          <w:rFonts w:hint="eastAsia" w:ascii="宋体" w:hAnsi="宋体" w:cs="宋体"/>
          <w:color w:val="auto"/>
          <w:kern w:val="0"/>
          <w:sz w:val="24"/>
          <w:highlight w:val="none"/>
        </w:rPr>
        <w:t>中标人应按本须知前附表第35项规定的金额向招标人提交履约担保，担保的形式为</w:t>
      </w:r>
      <w:r>
        <w:rPr>
          <w:rFonts w:hint="eastAsia" w:ascii="宋体" w:hAnsi="宋体" w:cs="宋体"/>
          <w:b/>
          <w:bCs/>
          <w:color w:val="auto"/>
          <w:kern w:val="0"/>
          <w:sz w:val="24"/>
          <w:highlight w:val="none"/>
          <w:u w:val="single"/>
        </w:rPr>
        <w:t>银行转账</w:t>
      </w:r>
      <w:r>
        <w:rPr>
          <w:rFonts w:hint="eastAsia" w:ascii="宋体" w:hAnsi="宋体" w:cs="宋体"/>
          <w:color w:val="auto"/>
          <w:kern w:val="0"/>
          <w:sz w:val="24"/>
          <w:highlight w:val="none"/>
        </w:rPr>
        <w:t>。</w:t>
      </w:r>
    </w:p>
    <w:p w14:paraId="0011C84F">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34.若中标人不能按本须知第32、33条款的规定执行，招标人将有充分的理由解除合同，取消中标单位中标资格，并没收其投标保证金，给招标人造成损失超过投标保证金数额的，还应当对超过部分予以赔偿。</w:t>
      </w:r>
    </w:p>
    <w:p w14:paraId="49A37050">
      <w:pPr>
        <w:adjustRightInd w:val="0"/>
        <w:snapToGrid w:val="0"/>
        <w:spacing w:line="360" w:lineRule="auto"/>
        <w:ind w:firstLine="480" w:firstLineChars="200"/>
        <w:rPr>
          <w:rFonts w:hint="eastAsia" w:ascii="宋体" w:hAnsi="宋体" w:cs="宋体"/>
          <w:b/>
          <w:color w:val="auto"/>
          <w:kern w:val="0"/>
          <w:sz w:val="24"/>
          <w:highlight w:val="none"/>
        </w:rPr>
      </w:pPr>
      <w:r>
        <w:rPr>
          <w:rFonts w:hint="eastAsia" w:ascii="宋体" w:hAnsi="宋体" w:cs="宋体"/>
          <w:color w:val="auto"/>
          <w:kern w:val="0"/>
          <w:sz w:val="24"/>
          <w:highlight w:val="none"/>
        </w:rPr>
        <w:t>35.</w:t>
      </w:r>
      <w:r>
        <w:rPr>
          <w:rFonts w:hint="eastAsia" w:ascii="宋体" w:hAnsi="宋体" w:cs="宋体"/>
          <w:b/>
          <w:color w:val="auto"/>
          <w:kern w:val="0"/>
          <w:sz w:val="24"/>
          <w:highlight w:val="none"/>
        </w:rPr>
        <w:t>履约保证金必须在中标公示期结束后</w:t>
      </w:r>
      <w:r>
        <w:rPr>
          <w:rFonts w:hint="eastAsia" w:ascii="宋体" w:hAnsi="宋体" w:cs="宋体"/>
          <w:b/>
          <w:color w:val="auto"/>
          <w:kern w:val="0"/>
          <w:sz w:val="24"/>
          <w:highlight w:val="none"/>
          <w:u w:val="single"/>
        </w:rPr>
        <w:t xml:space="preserve"> 7 </w:t>
      </w:r>
      <w:r>
        <w:rPr>
          <w:rFonts w:hint="eastAsia" w:ascii="宋体" w:hAnsi="宋体" w:cs="宋体"/>
          <w:b/>
          <w:color w:val="auto"/>
          <w:kern w:val="0"/>
          <w:sz w:val="24"/>
          <w:highlight w:val="none"/>
        </w:rPr>
        <w:t>天内缴纳至招标人指定账户，若因为履约保证金缴纳延后影响合同签订时间超过有效期的，招标人有权取消中标资格。</w:t>
      </w:r>
    </w:p>
    <w:p w14:paraId="093069F8">
      <w:pPr>
        <w:adjustRightInd w:val="0"/>
        <w:snapToGrid w:val="0"/>
        <w:spacing w:line="360" w:lineRule="auto"/>
        <w:ind w:firstLine="480" w:firstLineChars="200"/>
        <w:jc w:val="left"/>
        <w:rPr>
          <w:color w:val="auto"/>
          <w:kern w:val="44"/>
          <w:highlight w:val="none"/>
        </w:rPr>
      </w:pPr>
      <w:r>
        <w:rPr>
          <w:rFonts w:hint="eastAsia" w:ascii="宋体" w:hAnsi="宋体" w:cs="宋体"/>
          <w:color w:val="auto"/>
          <w:kern w:val="0"/>
          <w:sz w:val="24"/>
          <w:highlight w:val="none"/>
        </w:rPr>
        <w:t>36.中标人在中标后或施工期间不得随意变更中标项目负责人。如果出现特殊情况，确需更换的，应当经招标人同意，并提供必要的证明文件。</w:t>
      </w:r>
    </w:p>
    <w:p w14:paraId="08F90AC9">
      <w:pPr>
        <w:pStyle w:val="3"/>
        <w:adjustRightInd w:val="0"/>
        <w:snapToGrid w:val="0"/>
        <w:rPr>
          <w:rFonts w:hint="eastAsia" w:ascii="宋体" w:hAnsi="宋体" w:cs="宋体"/>
          <w:color w:val="auto"/>
          <w:kern w:val="0"/>
          <w:highlight w:val="none"/>
        </w:rPr>
      </w:pPr>
      <w:r>
        <w:rPr>
          <w:rFonts w:hint="eastAsia" w:ascii="宋体" w:hAnsi="宋体" w:cs="宋体"/>
          <w:color w:val="auto"/>
          <w:kern w:val="0"/>
          <w:highlight w:val="none"/>
        </w:rPr>
        <w:br w:type="page"/>
      </w:r>
      <w:r>
        <w:rPr>
          <w:rFonts w:hint="eastAsia" w:ascii="宋体" w:hAnsi="宋体" w:cs="宋体"/>
          <w:color w:val="auto"/>
          <w:kern w:val="0"/>
          <w:highlight w:val="none"/>
        </w:rPr>
        <w:t>第二章 评标办法</w:t>
      </w:r>
      <w:bookmarkEnd w:id="27"/>
      <w:bookmarkEnd w:id="28"/>
      <w:r>
        <w:rPr>
          <w:rFonts w:hint="eastAsia" w:ascii="宋体" w:hAnsi="宋体" w:cs="宋体"/>
          <w:color w:val="auto"/>
          <w:kern w:val="0"/>
          <w:highlight w:val="none"/>
        </w:rPr>
        <w:t>（综合评估法）</w:t>
      </w:r>
    </w:p>
    <w:tbl>
      <w:tblPr>
        <w:tblStyle w:val="61"/>
        <w:tblW w:w="94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1"/>
        <w:gridCol w:w="9"/>
        <w:gridCol w:w="1584"/>
        <w:gridCol w:w="707"/>
        <w:gridCol w:w="924"/>
        <w:gridCol w:w="619"/>
        <w:gridCol w:w="4304"/>
        <w:gridCol w:w="556"/>
      </w:tblGrid>
      <w:tr w14:paraId="0BA4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9404" w:type="dxa"/>
            <w:gridSpan w:val="8"/>
            <w:noWrap w:val="0"/>
            <w:vAlign w:val="center"/>
          </w:tcPr>
          <w:p w14:paraId="3EBEA067">
            <w:pPr>
              <w:widowControl w:val="0"/>
              <w:spacing w:line="360" w:lineRule="auto"/>
              <w:jc w:val="center"/>
              <w:rPr>
                <w:rStyle w:val="123"/>
                <w:rFonts w:cs="宋体"/>
                <w:b/>
                <w:color w:val="auto"/>
                <w:kern w:val="0"/>
                <w:sz w:val="21"/>
                <w:szCs w:val="21"/>
                <w:highlight w:val="none"/>
              </w:rPr>
            </w:pPr>
            <w:bookmarkStart w:id="29" w:name="_Toc520971077"/>
            <w:bookmarkStart w:id="30" w:name="_Toc351203652"/>
            <w:bookmarkStart w:id="31" w:name="_Toc183492386"/>
            <w:r>
              <w:rPr>
                <w:rStyle w:val="123"/>
                <w:rFonts w:cs="宋体"/>
                <w:b/>
                <w:color w:val="auto"/>
                <w:kern w:val="0"/>
                <w:sz w:val="21"/>
                <w:szCs w:val="21"/>
                <w:highlight w:val="none"/>
              </w:rPr>
              <w:t>评标入围</w:t>
            </w:r>
          </w:p>
        </w:tc>
      </w:tr>
      <w:tr w14:paraId="73B11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noWrap w:val="0"/>
            <w:vAlign w:val="center"/>
          </w:tcPr>
          <w:p w14:paraId="783DD3D2">
            <w:pPr>
              <w:widowControl w:val="0"/>
              <w:spacing w:line="360" w:lineRule="auto"/>
              <w:jc w:val="center"/>
              <w:rPr>
                <w:rStyle w:val="123"/>
                <w:rFonts w:cs="宋体"/>
                <w:b/>
                <w:color w:val="auto"/>
                <w:kern w:val="0"/>
                <w:sz w:val="21"/>
                <w:szCs w:val="21"/>
                <w:highlight w:val="none"/>
              </w:rPr>
            </w:pPr>
            <w:r>
              <w:rPr>
                <w:rStyle w:val="123"/>
                <w:rFonts w:cs="宋体"/>
                <w:b/>
                <w:color w:val="auto"/>
                <w:kern w:val="0"/>
                <w:sz w:val="21"/>
                <w:szCs w:val="21"/>
                <w:highlight w:val="none"/>
              </w:rPr>
              <w:t>条款号</w:t>
            </w:r>
          </w:p>
        </w:tc>
        <w:tc>
          <w:tcPr>
            <w:tcW w:w="1584" w:type="dxa"/>
            <w:noWrap w:val="0"/>
            <w:vAlign w:val="center"/>
          </w:tcPr>
          <w:p w14:paraId="4B1BE3D0">
            <w:pPr>
              <w:widowControl w:val="0"/>
              <w:spacing w:line="360" w:lineRule="auto"/>
              <w:jc w:val="center"/>
              <w:rPr>
                <w:rStyle w:val="123"/>
                <w:rFonts w:cs="宋体"/>
                <w:b/>
                <w:color w:val="auto"/>
                <w:kern w:val="0"/>
                <w:sz w:val="21"/>
                <w:szCs w:val="21"/>
                <w:highlight w:val="none"/>
              </w:rPr>
            </w:pPr>
            <w:r>
              <w:rPr>
                <w:rStyle w:val="123"/>
                <w:rFonts w:cs="宋体"/>
                <w:b/>
                <w:color w:val="auto"/>
                <w:kern w:val="0"/>
                <w:sz w:val="21"/>
                <w:szCs w:val="21"/>
                <w:highlight w:val="none"/>
              </w:rPr>
              <w:t>评审因素</w:t>
            </w:r>
          </w:p>
        </w:tc>
        <w:tc>
          <w:tcPr>
            <w:tcW w:w="7110" w:type="dxa"/>
            <w:gridSpan w:val="5"/>
            <w:noWrap w:val="0"/>
            <w:vAlign w:val="center"/>
          </w:tcPr>
          <w:p w14:paraId="66D7CBC7">
            <w:pPr>
              <w:widowControl w:val="0"/>
              <w:spacing w:line="360" w:lineRule="auto"/>
              <w:jc w:val="center"/>
              <w:rPr>
                <w:rStyle w:val="123"/>
                <w:rFonts w:cs="宋体"/>
                <w:b/>
                <w:color w:val="auto"/>
                <w:kern w:val="0"/>
                <w:sz w:val="21"/>
                <w:szCs w:val="21"/>
                <w:highlight w:val="none"/>
              </w:rPr>
            </w:pPr>
            <w:r>
              <w:rPr>
                <w:rStyle w:val="123"/>
                <w:rFonts w:cs="宋体"/>
                <w:b/>
                <w:color w:val="auto"/>
                <w:kern w:val="0"/>
                <w:sz w:val="21"/>
                <w:szCs w:val="21"/>
                <w:highlight w:val="none"/>
              </w:rPr>
              <w:t>评审标准</w:t>
            </w:r>
          </w:p>
        </w:tc>
      </w:tr>
      <w:tr w14:paraId="5592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noWrap w:val="0"/>
            <w:vAlign w:val="center"/>
          </w:tcPr>
          <w:p w14:paraId="1A0D5C43">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2.1.1</w:t>
            </w:r>
          </w:p>
        </w:tc>
        <w:tc>
          <w:tcPr>
            <w:tcW w:w="1584" w:type="dxa"/>
            <w:noWrap w:val="0"/>
            <w:vAlign w:val="center"/>
          </w:tcPr>
          <w:p w14:paraId="79E8E2EC">
            <w:pPr>
              <w:widowControl w:val="0"/>
              <w:spacing w:line="360" w:lineRule="auto"/>
              <w:ind w:right="-20"/>
              <w:jc w:val="center"/>
              <w:rPr>
                <w:rStyle w:val="123"/>
                <w:rFonts w:cs="宋体"/>
                <w:color w:val="auto"/>
                <w:kern w:val="0"/>
                <w:sz w:val="21"/>
                <w:szCs w:val="21"/>
                <w:highlight w:val="none"/>
              </w:rPr>
            </w:pPr>
            <w:r>
              <w:rPr>
                <w:rStyle w:val="123"/>
                <w:rFonts w:cs="宋体"/>
                <w:color w:val="auto"/>
                <w:kern w:val="0"/>
                <w:sz w:val="21"/>
                <w:szCs w:val="21"/>
                <w:highlight w:val="none"/>
              </w:rPr>
              <w:t>评标入围条件</w:t>
            </w:r>
          </w:p>
        </w:tc>
        <w:tc>
          <w:tcPr>
            <w:tcW w:w="7110" w:type="dxa"/>
            <w:gridSpan w:val="5"/>
            <w:noWrap w:val="0"/>
            <w:vAlign w:val="center"/>
          </w:tcPr>
          <w:p w14:paraId="0013523D">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投标文件存在所列情况之一的，不再进行后续评标：</w:t>
            </w:r>
          </w:p>
          <w:p w14:paraId="66055D6A">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至投标截止时间止，未足额递交投标保证金；</w:t>
            </w:r>
          </w:p>
          <w:p w14:paraId="1DC5015A">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投标函中载明的招标项目完成期限超过招标文件规定的期限；</w:t>
            </w:r>
          </w:p>
          <w:p w14:paraId="38793387">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投标函中载明的投标质量标准未响应招标文件的实质性要求和条件；</w:t>
            </w:r>
          </w:p>
        </w:tc>
      </w:tr>
      <w:tr w14:paraId="2F545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noWrap w:val="0"/>
            <w:vAlign w:val="center"/>
          </w:tcPr>
          <w:p w14:paraId="3F5A42A7">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2.1.2</w:t>
            </w:r>
          </w:p>
        </w:tc>
        <w:tc>
          <w:tcPr>
            <w:tcW w:w="1584" w:type="dxa"/>
            <w:noWrap w:val="0"/>
            <w:vAlign w:val="center"/>
          </w:tcPr>
          <w:p w14:paraId="3C7315E4">
            <w:pPr>
              <w:widowControl w:val="0"/>
              <w:spacing w:line="360" w:lineRule="auto"/>
              <w:ind w:right="-20"/>
              <w:jc w:val="center"/>
              <w:rPr>
                <w:rStyle w:val="123"/>
                <w:rFonts w:cs="宋体"/>
                <w:color w:val="auto"/>
                <w:kern w:val="0"/>
                <w:sz w:val="21"/>
                <w:szCs w:val="21"/>
                <w:highlight w:val="none"/>
              </w:rPr>
            </w:pPr>
            <w:r>
              <w:rPr>
                <w:rStyle w:val="123"/>
                <w:rFonts w:cs="宋体"/>
                <w:color w:val="auto"/>
                <w:kern w:val="0"/>
                <w:sz w:val="21"/>
                <w:szCs w:val="21"/>
                <w:highlight w:val="none"/>
              </w:rPr>
              <w:t>评标入围方法和数量</w:t>
            </w:r>
          </w:p>
        </w:tc>
        <w:tc>
          <w:tcPr>
            <w:tcW w:w="7110" w:type="dxa"/>
            <w:gridSpan w:val="5"/>
            <w:noWrap w:val="0"/>
            <w:vAlign w:val="center"/>
          </w:tcPr>
          <w:p w14:paraId="7E5D0771">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评标入围方法：全部入围</w:t>
            </w:r>
          </w:p>
        </w:tc>
      </w:tr>
      <w:tr w14:paraId="7F4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9404" w:type="dxa"/>
            <w:gridSpan w:val="8"/>
            <w:noWrap w:val="0"/>
            <w:vAlign w:val="center"/>
          </w:tcPr>
          <w:p w14:paraId="18050918">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初步评审</w:t>
            </w:r>
          </w:p>
        </w:tc>
      </w:tr>
      <w:tr w14:paraId="7FED0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2294" w:type="dxa"/>
            <w:gridSpan w:val="3"/>
            <w:noWrap w:val="0"/>
            <w:vAlign w:val="center"/>
          </w:tcPr>
          <w:p w14:paraId="49DC54F2">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条款号</w:t>
            </w:r>
          </w:p>
        </w:tc>
        <w:tc>
          <w:tcPr>
            <w:tcW w:w="2250" w:type="dxa"/>
            <w:gridSpan w:val="3"/>
            <w:noWrap w:val="0"/>
            <w:vAlign w:val="center"/>
          </w:tcPr>
          <w:p w14:paraId="3CFB1CAD">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评审因素</w:t>
            </w:r>
          </w:p>
        </w:tc>
        <w:tc>
          <w:tcPr>
            <w:tcW w:w="4860" w:type="dxa"/>
            <w:gridSpan w:val="2"/>
            <w:noWrap w:val="0"/>
            <w:vAlign w:val="center"/>
          </w:tcPr>
          <w:p w14:paraId="310F7B55">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评审标准</w:t>
            </w:r>
          </w:p>
        </w:tc>
      </w:tr>
      <w:tr w14:paraId="351F4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restart"/>
            <w:noWrap w:val="0"/>
            <w:vAlign w:val="center"/>
          </w:tcPr>
          <w:p w14:paraId="1F57ED71">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2.2.2</w:t>
            </w:r>
          </w:p>
        </w:tc>
        <w:tc>
          <w:tcPr>
            <w:tcW w:w="1584" w:type="dxa"/>
            <w:vMerge w:val="restart"/>
            <w:noWrap w:val="0"/>
            <w:vAlign w:val="center"/>
          </w:tcPr>
          <w:p w14:paraId="61535EA3">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资格评审标准</w:t>
            </w:r>
          </w:p>
        </w:tc>
        <w:tc>
          <w:tcPr>
            <w:tcW w:w="2250" w:type="dxa"/>
            <w:gridSpan w:val="3"/>
            <w:noWrap w:val="0"/>
            <w:vAlign w:val="center"/>
          </w:tcPr>
          <w:p w14:paraId="3C3AFC5C">
            <w:pPr>
              <w:widowControl w:val="0"/>
              <w:spacing w:line="360" w:lineRule="auto"/>
              <w:jc w:val="center"/>
              <w:textAlignment w:val="center"/>
              <w:rPr>
                <w:rStyle w:val="123"/>
                <w:rFonts w:cs="宋体"/>
                <w:color w:val="auto"/>
                <w:kern w:val="0"/>
                <w:sz w:val="21"/>
                <w:szCs w:val="21"/>
                <w:highlight w:val="none"/>
              </w:rPr>
            </w:pPr>
            <w:r>
              <w:rPr>
                <w:rFonts w:ascii="Times New Roman" w:hAnsi="Times New Roman" w:eastAsia="宋体" w:cs="宋体"/>
                <w:color w:val="auto"/>
                <w:kern w:val="0"/>
                <w:szCs w:val="21"/>
                <w:highlight w:val="none"/>
              </w:rPr>
              <w:t>法定代表人身份证明</w:t>
            </w:r>
          </w:p>
        </w:tc>
        <w:tc>
          <w:tcPr>
            <w:tcW w:w="4860" w:type="dxa"/>
            <w:gridSpan w:val="2"/>
            <w:noWrap w:val="0"/>
            <w:vAlign w:val="center"/>
          </w:tcPr>
          <w:p w14:paraId="6CBAEE5E">
            <w:pPr>
              <w:widowControl w:val="0"/>
              <w:spacing w:line="360" w:lineRule="auto"/>
              <w:jc w:val="left"/>
              <w:textAlignment w:val="center"/>
              <w:rPr>
                <w:rStyle w:val="123"/>
                <w:rFonts w:cs="宋体"/>
                <w:color w:val="auto"/>
                <w:kern w:val="0"/>
                <w:sz w:val="21"/>
                <w:szCs w:val="21"/>
                <w:highlight w:val="none"/>
              </w:rPr>
            </w:pPr>
            <w:r>
              <w:rPr>
                <w:rFonts w:ascii="Times New Roman" w:hAnsi="Times New Roman" w:eastAsia="宋体" w:cs="宋体"/>
                <w:color w:val="auto"/>
                <w:kern w:val="0"/>
                <w:szCs w:val="21"/>
                <w:highlight w:val="none"/>
              </w:rPr>
              <w:t>加盖法人公章原件</w:t>
            </w:r>
          </w:p>
        </w:tc>
      </w:tr>
      <w:tr w14:paraId="4490C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continue"/>
            <w:noWrap w:val="0"/>
            <w:vAlign w:val="center"/>
          </w:tcPr>
          <w:p w14:paraId="71A948E9">
            <w:pPr>
              <w:widowControl w:val="0"/>
              <w:spacing w:line="360" w:lineRule="auto"/>
              <w:jc w:val="center"/>
              <w:rPr>
                <w:rStyle w:val="123"/>
                <w:rFonts w:cs="宋体"/>
                <w:color w:val="auto"/>
                <w:kern w:val="0"/>
                <w:sz w:val="21"/>
                <w:szCs w:val="21"/>
                <w:highlight w:val="none"/>
              </w:rPr>
            </w:pPr>
          </w:p>
        </w:tc>
        <w:tc>
          <w:tcPr>
            <w:tcW w:w="1584" w:type="dxa"/>
            <w:vMerge w:val="continue"/>
            <w:noWrap w:val="0"/>
            <w:vAlign w:val="center"/>
          </w:tcPr>
          <w:p w14:paraId="5D166483">
            <w:pPr>
              <w:widowControl w:val="0"/>
              <w:spacing w:line="360" w:lineRule="auto"/>
              <w:jc w:val="center"/>
              <w:rPr>
                <w:rStyle w:val="123"/>
                <w:rFonts w:cs="宋体"/>
                <w:color w:val="auto"/>
                <w:kern w:val="0"/>
                <w:sz w:val="21"/>
                <w:szCs w:val="21"/>
                <w:highlight w:val="none"/>
              </w:rPr>
            </w:pPr>
          </w:p>
        </w:tc>
        <w:tc>
          <w:tcPr>
            <w:tcW w:w="2250" w:type="dxa"/>
            <w:gridSpan w:val="3"/>
            <w:noWrap w:val="0"/>
            <w:vAlign w:val="center"/>
          </w:tcPr>
          <w:p w14:paraId="4DE4559A">
            <w:pPr>
              <w:widowControl w:val="0"/>
              <w:spacing w:line="360" w:lineRule="auto"/>
              <w:jc w:val="center"/>
              <w:textAlignment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授权委托书（如有）</w:t>
            </w:r>
          </w:p>
        </w:tc>
        <w:tc>
          <w:tcPr>
            <w:tcW w:w="4860" w:type="dxa"/>
            <w:gridSpan w:val="2"/>
            <w:noWrap w:val="0"/>
            <w:vAlign w:val="center"/>
          </w:tcPr>
          <w:p w14:paraId="5CBB2F24">
            <w:pPr>
              <w:widowControl w:val="0"/>
              <w:spacing w:line="360" w:lineRule="auto"/>
              <w:jc w:val="left"/>
              <w:textAlignment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加盖公章原件</w:t>
            </w:r>
          </w:p>
        </w:tc>
      </w:tr>
      <w:tr w14:paraId="50577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continue"/>
            <w:noWrap w:val="0"/>
            <w:vAlign w:val="center"/>
          </w:tcPr>
          <w:p w14:paraId="75C582B6">
            <w:pPr>
              <w:widowControl w:val="0"/>
              <w:spacing w:line="360" w:lineRule="auto"/>
              <w:jc w:val="center"/>
              <w:rPr>
                <w:rStyle w:val="123"/>
                <w:rFonts w:cs="宋体"/>
                <w:color w:val="auto"/>
                <w:kern w:val="0"/>
                <w:sz w:val="21"/>
                <w:szCs w:val="21"/>
                <w:highlight w:val="none"/>
              </w:rPr>
            </w:pPr>
          </w:p>
        </w:tc>
        <w:tc>
          <w:tcPr>
            <w:tcW w:w="1584" w:type="dxa"/>
            <w:vMerge w:val="continue"/>
            <w:noWrap w:val="0"/>
            <w:vAlign w:val="center"/>
          </w:tcPr>
          <w:p w14:paraId="1C394215">
            <w:pPr>
              <w:widowControl w:val="0"/>
              <w:spacing w:line="360" w:lineRule="auto"/>
              <w:jc w:val="center"/>
              <w:rPr>
                <w:rStyle w:val="123"/>
                <w:rFonts w:cs="宋体"/>
                <w:color w:val="auto"/>
                <w:kern w:val="0"/>
                <w:sz w:val="21"/>
                <w:szCs w:val="21"/>
                <w:highlight w:val="none"/>
              </w:rPr>
            </w:pPr>
          </w:p>
        </w:tc>
        <w:tc>
          <w:tcPr>
            <w:tcW w:w="2250" w:type="dxa"/>
            <w:gridSpan w:val="3"/>
            <w:noWrap w:val="0"/>
            <w:vAlign w:val="center"/>
          </w:tcPr>
          <w:p w14:paraId="6F478C2F">
            <w:pPr>
              <w:widowControl w:val="0"/>
              <w:spacing w:line="360" w:lineRule="auto"/>
              <w:jc w:val="center"/>
              <w:rPr>
                <w:rFonts w:ascii="Times New Roman" w:hAnsi="Times New Roman" w:eastAsia="宋体" w:cs="宋体"/>
                <w:color w:val="auto"/>
                <w:kern w:val="0"/>
                <w:szCs w:val="21"/>
                <w:highlight w:val="none"/>
              </w:rPr>
            </w:pPr>
            <w:r>
              <w:rPr>
                <w:rStyle w:val="123"/>
                <w:rFonts w:cs="宋体"/>
                <w:color w:val="auto"/>
                <w:kern w:val="0"/>
                <w:sz w:val="21"/>
                <w:szCs w:val="21"/>
                <w:highlight w:val="none"/>
              </w:rPr>
              <w:t>企业营业执照</w:t>
            </w:r>
          </w:p>
        </w:tc>
        <w:tc>
          <w:tcPr>
            <w:tcW w:w="4860" w:type="dxa"/>
            <w:gridSpan w:val="2"/>
            <w:noWrap w:val="0"/>
            <w:vAlign w:val="center"/>
          </w:tcPr>
          <w:p w14:paraId="096A2C3D">
            <w:pPr>
              <w:widowControl w:val="0"/>
              <w:spacing w:line="360" w:lineRule="auto"/>
              <w:jc w:val="left"/>
              <w:rPr>
                <w:rFonts w:ascii="Times New Roman" w:hAnsi="Times New Roman" w:eastAsia="宋体" w:cs="宋体"/>
                <w:color w:val="auto"/>
                <w:kern w:val="0"/>
                <w:szCs w:val="21"/>
                <w:highlight w:val="none"/>
              </w:rPr>
            </w:pPr>
            <w:r>
              <w:rPr>
                <w:rStyle w:val="123"/>
                <w:rFonts w:cs="宋体"/>
                <w:color w:val="auto"/>
                <w:kern w:val="0"/>
                <w:sz w:val="21"/>
                <w:szCs w:val="21"/>
                <w:highlight w:val="none"/>
              </w:rPr>
              <w:t>具备有效的营业执照</w:t>
            </w:r>
          </w:p>
        </w:tc>
      </w:tr>
      <w:tr w14:paraId="7A774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continue"/>
            <w:noWrap w:val="0"/>
            <w:vAlign w:val="center"/>
          </w:tcPr>
          <w:p w14:paraId="32531D68">
            <w:pPr>
              <w:widowControl w:val="0"/>
              <w:spacing w:line="360" w:lineRule="auto"/>
              <w:jc w:val="center"/>
              <w:rPr>
                <w:rStyle w:val="123"/>
                <w:rFonts w:cs="宋体"/>
                <w:color w:val="auto"/>
                <w:kern w:val="0"/>
                <w:sz w:val="21"/>
                <w:szCs w:val="21"/>
                <w:highlight w:val="none"/>
              </w:rPr>
            </w:pPr>
          </w:p>
        </w:tc>
        <w:tc>
          <w:tcPr>
            <w:tcW w:w="1584" w:type="dxa"/>
            <w:vMerge w:val="continue"/>
            <w:noWrap w:val="0"/>
            <w:vAlign w:val="center"/>
          </w:tcPr>
          <w:p w14:paraId="56A1AD4C">
            <w:pPr>
              <w:widowControl w:val="0"/>
              <w:spacing w:line="360" w:lineRule="auto"/>
              <w:jc w:val="center"/>
              <w:rPr>
                <w:rStyle w:val="123"/>
                <w:rFonts w:cs="宋体"/>
                <w:color w:val="auto"/>
                <w:kern w:val="0"/>
                <w:sz w:val="21"/>
                <w:szCs w:val="21"/>
                <w:highlight w:val="none"/>
              </w:rPr>
            </w:pPr>
          </w:p>
        </w:tc>
        <w:tc>
          <w:tcPr>
            <w:tcW w:w="2250" w:type="dxa"/>
            <w:gridSpan w:val="3"/>
            <w:noWrap w:val="0"/>
            <w:vAlign w:val="center"/>
          </w:tcPr>
          <w:p w14:paraId="2940DFD1">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安全生产许可证</w:t>
            </w:r>
          </w:p>
        </w:tc>
        <w:tc>
          <w:tcPr>
            <w:tcW w:w="4860" w:type="dxa"/>
            <w:gridSpan w:val="2"/>
            <w:noWrap w:val="0"/>
            <w:vAlign w:val="center"/>
          </w:tcPr>
          <w:p w14:paraId="271DB3A3">
            <w:pPr>
              <w:widowControl w:val="0"/>
              <w:spacing w:line="360" w:lineRule="auto"/>
              <w:jc w:val="left"/>
              <w:rPr>
                <w:rStyle w:val="123"/>
                <w:rFonts w:cs="宋体"/>
                <w:color w:val="auto"/>
                <w:kern w:val="0"/>
                <w:sz w:val="21"/>
                <w:szCs w:val="21"/>
                <w:highlight w:val="none"/>
              </w:rPr>
            </w:pPr>
            <w:r>
              <w:rPr>
                <w:rStyle w:val="123"/>
                <w:rFonts w:cs="宋体"/>
                <w:color w:val="auto"/>
                <w:kern w:val="0"/>
                <w:sz w:val="21"/>
                <w:szCs w:val="21"/>
                <w:highlight w:val="none"/>
              </w:rPr>
              <w:t>具备有效的安全生产许可证</w:t>
            </w:r>
          </w:p>
        </w:tc>
      </w:tr>
      <w:tr w14:paraId="4149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continue"/>
            <w:noWrap w:val="0"/>
            <w:vAlign w:val="center"/>
          </w:tcPr>
          <w:p w14:paraId="7E192C05">
            <w:pPr>
              <w:widowControl w:val="0"/>
              <w:spacing w:line="360" w:lineRule="auto"/>
              <w:jc w:val="center"/>
              <w:rPr>
                <w:rStyle w:val="123"/>
                <w:rFonts w:cs="宋体"/>
                <w:color w:val="auto"/>
                <w:kern w:val="0"/>
                <w:sz w:val="21"/>
                <w:szCs w:val="21"/>
                <w:highlight w:val="none"/>
              </w:rPr>
            </w:pPr>
          </w:p>
        </w:tc>
        <w:tc>
          <w:tcPr>
            <w:tcW w:w="1584" w:type="dxa"/>
            <w:vMerge w:val="continue"/>
            <w:noWrap w:val="0"/>
            <w:vAlign w:val="center"/>
          </w:tcPr>
          <w:p w14:paraId="117F3858">
            <w:pPr>
              <w:widowControl w:val="0"/>
              <w:spacing w:line="360" w:lineRule="auto"/>
              <w:jc w:val="center"/>
              <w:rPr>
                <w:rStyle w:val="123"/>
                <w:rFonts w:cs="宋体"/>
                <w:color w:val="auto"/>
                <w:kern w:val="0"/>
                <w:sz w:val="21"/>
                <w:szCs w:val="21"/>
                <w:highlight w:val="none"/>
              </w:rPr>
            </w:pPr>
          </w:p>
        </w:tc>
        <w:tc>
          <w:tcPr>
            <w:tcW w:w="2250" w:type="dxa"/>
            <w:gridSpan w:val="3"/>
            <w:noWrap w:val="0"/>
            <w:vAlign w:val="center"/>
          </w:tcPr>
          <w:p w14:paraId="7198B591">
            <w:pPr>
              <w:widowControl w:val="0"/>
              <w:spacing w:line="360" w:lineRule="auto"/>
              <w:jc w:val="center"/>
              <w:rPr>
                <w:rStyle w:val="123"/>
                <w:rFonts w:cs="宋体"/>
                <w:color w:val="auto"/>
                <w:kern w:val="0"/>
                <w:sz w:val="21"/>
                <w:szCs w:val="21"/>
                <w:highlight w:val="none"/>
              </w:rPr>
            </w:pPr>
            <w:r>
              <w:rPr>
                <w:rFonts w:ascii="Times New Roman" w:hAnsi="Times New Roman" w:eastAsia="宋体" w:cs="宋体"/>
                <w:color w:val="auto"/>
                <w:kern w:val="0"/>
                <w:highlight w:val="none"/>
              </w:rPr>
              <w:t>企业资质</w:t>
            </w:r>
          </w:p>
        </w:tc>
        <w:tc>
          <w:tcPr>
            <w:tcW w:w="4860" w:type="dxa"/>
            <w:gridSpan w:val="2"/>
            <w:noWrap w:val="0"/>
            <w:vAlign w:val="center"/>
          </w:tcPr>
          <w:p w14:paraId="089B84A3">
            <w:pPr>
              <w:widowControl w:val="0"/>
              <w:spacing w:line="360" w:lineRule="auto"/>
              <w:jc w:val="left"/>
              <w:rPr>
                <w:rStyle w:val="123"/>
                <w:rFonts w:cs="宋体"/>
                <w:color w:val="auto"/>
                <w:kern w:val="0"/>
                <w:sz w:val="21"/>
                <w:szCs w:val="21"/>
                <w:highlight w:val="none"/>
              </w:rPr>
            </w:pPr>
            <w:r>
              <w:rPr>
                <w:rStyle w:val="123"/>
                <w:rFonts w:hint="eastAsia" w:cs="宋体"/>
                <w:b/>
                <w:bCs/>
                <w:color w:val="auto"/>
                <w:kern w:val="0"/>
                <w:sz w:val="21"/>
                <w:szCs w:val="21"/>
                <w:highlight w:val="none"/>
                <w:u w:val="single"/>
              </w:rPr>
              <w:t>具备建筑工程或市政公用工程施工总承包叁级及以上资质（须在有效期内）</w:t>
            </w:r>
          </w:p>
        </w:tc>
      </w:tr>
      <w:tr w14:paraId="6867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continue"/>
            <w:noWrap w:val="0"/>
            <w:vAlign w:val="center"/>
          </w:tcPr>
          <w:p w14:paraId="3BC90349">
            <w:pPr>
              <w:widowControl w:val="0"/>
              <w:spacing w:line="360" w:lineRule="auto"/>
              <w:jc w:val="center"/>
              <w:rPr>
                <w:rStyle w:val="123"/>
                <w:rFonts w:cs="宋体"/>
                <w:color w:val="auto"/>
                <w:kern w:val="0"/>
                <w:sz w:val="21"/>
                <w:szCs w:val="21"/>
                <w:highlight w:val="none"/>
              </w:rPr>
            </w:pPr>
          </w:p>
        </w:tc>
        <w:tc>
          <w:tcPr>
            <w:tcW w:w="1584" w:type="dxa"/>
            <w:vMerge w:val="continue"/>
            <w:noWrap w:val="0"/>
            <w:vAlign w:val="center"/>
          </w:tcPr>
          <w:p w14:paraId="5F80CA44">
            <w:pPr>
              <w:widowControl w:val="0"/>
              <w:spacing w:line="360" w:lineRule="auto"/>
              <w:jc w:val="center"/>
              <w:rPr>
                <w:rStyle w:val="123"/>
                <w:rFonts w:cs="宋体"/>
                <w:color w:val="auto"/>
                <w:kern w:val="0"/>
                <w:sz w:val="21"/>
                <w:szCs w:val="21"/>
                <w:highlight w:val="none"/>
              </w:rPr>
            </w:pPr>
          </w:p>
        </w:tc>
        <w:tc>
          <w:tcPr>
            <w:tcW w:w="2250" w:type="dxa"/>
            <w:gridSpan w:val="3"/>
            <w:noWrap w:val="0"/>
            <w:vAlign w:val="center"/>
          </w:tcPr>
          <w:p w14:paraId="6AC7FA42">
            <w:pPr>
              <w:widowControl w:val="0"/>
              <w:spacing w:line="360" w:lineRule="auto"/>
              <w:jc w:val="center"/>
              <w:rPr>
                <w:rStyle w:val="123"/>
                <w:rFonts w:cs="宋体"/>
                <w:color w:val="auto"/>
                <w:kern w:val="0"/>
                <w:sz w:val="21"/>
                <w:szCs w:val="21"/>
                <w:highlight w:val="none"/>
              </w:rPr>
            </w:pPr>
            <w:r>
              <w:rPr>
                <w:rStyle w:val="123"/>
                <w:rFonts w:hint="eastAsia" w:cs="宋体"/>
                <w:color w:val="auto"/>
                <w:kern w:val="0"/>
                <w:sz w:val="21"/>
                <w:szCs w:val="21"/>
                <w:highlight w:val="none"/>
              </w:rPr>
              <w:t>不拖欠农民工工资的承诺书</w:t>
            </w:r>
          </w:p>
        </w:tc>
        <w:tc>
          <w:tcPr>
            <w:tcW w:w="4860" w:type="dxa"/>
            <w:gridSpan w:val="2"/>
            <w:noWrap w:val="0"/>
            <w:vAlign w:val="center"/>
          </w:tcPr>
          <w:p w14:paraId="6526B249">
            <w:pPr>
              <w:widowControl w:val="0"/>
              <w:spacing w:line="360" w:lineRule="auto"/>
              <w:jc w:val="left"/>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要求提供不拖欠农民工工资的承诺书（格式见第七章）</w:t>
            </w:r>
          </w:p>
        </w:tc>
      </w:tr>
      <w:tr w14:paraId="231C6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10" w:type="dxa"/>
            <w:gridSpan w:val="2"/>
            <w:vMerge w:val="continue"/>
            <w:noWrap w:val="0"/>
            <w:vAlign w:val="center"/>
          </w:tcPr>
          <w:p w14:paraId="13277377">
            <w:pPr>
              <w:widowControl w:val="0"/>
              <w:spacing w:line="360" w:lineRule="auto"/>
              <w:jc w:val="center"/>
              <w:rPr>
                <w:rStyle w:val="123"/>
                <w:rFonts w:cs="宋体"/>
                <w:color w:val="auto"/>
                <w:kern w:val="0"/>
                <w:sz w:val="21"/>
                <w:szCs w:val="21"/>
                <w:highlight w:val="none"/>
              </w:rPr>
            </w:pPr>
          </w:p>
        </w:tc>
        <w:tc>
          <w:tcPr>
            <w:tcW w:w="1584" w:type="dxa"/>
            <w:vMerge w:val="continue"/>
            <w:noWrap w:val="0"/>
            <w:vAlign w:val="center"/>
          </w:tcPr>
          <w:p w14:paraId="4503274B">
            <w:pPr>
              <w:widowControl w:val="0"/>
              <w:spacing w:line="360" w:lineRule="auto"/>
              <w:jc w:val="center"/>
              <w:rPr>
                <w:rStyle w:val="123"/>
                <w:rFonts w:cs="宋体"/>
                <w:color w:val="auto"/>
                <w:kern w:val="0"/>
                <w:sz w:val="21"/>
                <w:szCs w:val="21"/>
                <w:highlight w:val="none"/>
              </w:rPr>
            </w:pPr>
          </w:p>
        </w:tc>
        <w:tc>
          <w:tcPr>
            <w:tcW w:w="2250" w:type="dxa"/>
            <w:gridSpan w:val="3"/>
            <w:noWrap w:val="0"/>
            <w:vAlign w:val="center"/>
          </w:tcPr>
          <w:p w14:paraId="2596BD6C">
            <w:pPr>
              <w:widowControl w:val="0"/>
              <w:spacing w:line="360" w:lineRule="auto"/>
              <w:jc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诚信承诺书</w:t>
            </w:r>
          </w:p>
        </w:tc>
        <w:tc>
          <w:tcPr>
            <w:tcW w:w="4860" w:type="dxa"/>
            <w:gridSpan w:val="2"/>
            <w:noWrap w:val="0"/>
            <w:vAlign w:val="center"/>
          </w:tcPr>
          <w:p w14:paraId="514D5114">
            <w:pPr>
              <w:widowControl w:val="0"/>
              <w:spacing w:line="360" w:lineRule="auto"/>
              <w:jc w:val="left"/>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要求提供诚信承诺书（格式见第七章）</w:t>
            </w:r>
          </w:p>
        </w:tc>
      </w:tr>
      <w:tr w14:paraId="74C07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9404" w:type="dxa"/>
            <w:gridSpan w:val="8"/>
            <w:noWrap w:val="0"/>
            <w:vAlign w:val="center"/>
          </w:tcPr>
          <w:p w14:paraId="4509F954">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详细评审</w:t>
            </w:r>
          </w:p>
        </w:tc>
      </w:tr>
      <w:tr w14:paraId="6C7EC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2294" w:type="dxa"/>
            <w:gridSpan w:val="3"/>
            <w:noWrap w:val="0"/>
            <w:vAlign w:val="center"/>
          </w:tcPr>
          <w:p w14:paraId="720A9543">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条款号</w:t>
            </w:r>
          </w:p>
        </w:tc>
        <w:tc>
          <w:tcPr>
            <w:tcW w:w="7110" w:type="dxa"/>
            <w:gridSpan w:val="5"/>
            <w:noWrap w:val="0"/>
            <w:vAlign w:val="center"/>
          </w:tcPr>
          <w:p w14:paraId="490CF486">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条款内容</w:t>
            </w:r>
          </w:p>
        </w:tc>
      </w:tr>
      <w:tr w14:paraId="0BC77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noWrap w:val="0"/>
            <w:vAlign w:val="center"/>
          </w:tcPr>
          <w:p w14:paraId="1C11E724">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2.3.1</w:t>
            </w:r>
          </w:p>
        </w:tc>
        <w:tc>
          <w:tcPr>
            <w:tcW w:w="1593" w:type="dxa"/>
            <w:gridSpan w:val="2"/>
            <w:noWrap w:val="0"/>
            <w:vAlign w:val="center"/>
          </w:tcPr>
          <w:p w14:paraId="28B73DA3">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分值构成（总分100分）</w:t>
            </w:r>
          </w:p>
        </w:tc>
        <w:tc>
          <w:tcPr>
            <w:tcW w:w="7110" w:type="dxa"/>
            <w:gridSpan w:val="5"/>
            <w:noWrap w:val="0"/>
            <w:vAlign w:val="center"/>
          </w:tcPr>
          <w:p w14:paraId="28E8768C">
            <w:pPr>
              <w:widowControl w:val="0"/>
              <w:spacing w:line="360" w:lineRule="auto"/>
              <w:jc w:val="left"/>
              <w:rPr>
                <w:rStyle w:val="123"/>
                <w:rFonts w:cs="宋体"/>
                <w:color w:val="auto"/>
                <w:kern w:val="0"/>
                <w:sz w:val="21"/>
                <w:szCs w:val="21"/>
                <w:highlight w:val="none"/>
              </w:rPr>
            </w:pPr>
            <w:r>
              <w:rPr>
                <w:rStyle w:val="123"/>
                <w:rFonts w:cs="宋体"/>
                <w:color w:val="auto"/>
                <w:kern w:val="0"/>
                <w:sz w:val="21"/>
                <w:szCs w:val="21"/>
                <w:highlight w:val="none"/>
              </w:rPr>
              <w:t>投标报价部分：</w:t>
            </w:r>
            <w:r>
              <w:rPr>
                <w:rStyle w:val="123"/>
                <w:rFonts w:hint="eastAsia" w:cs="宋体"/>
                <w:color w:val="auto"/>
                <w:kern w:val="0"/>
                <w:sz w:val="21"/>
                <w:szCs w:val="21"/>
                <w:highlight w:val="none"/>
                <w:lang w:val="en-US" w:eastAsia="zh-CN"/>
              </w:rPr>
              <w:t>8</w:t>
            </w:r>
            <w:r>
              <w:rPr>
                <w:rStyle w:val="123"/>
                <w:rFonts w:cs="宋体"/>
                <w:color w:val="auto"/>
                <w:kern w:val="0"/>
                <w:sz w:val="21"/>
                <w:szCs w:val="21"/>
                <w:highlight w:val="none"/>
                <w:lang w:eastAsia="zh"/>
              </w:rPr>
              <w:t>0</w:t>
            </w:r>
            <w:r>
              <w:rPr>
                <w:rStyle w:val="123"/>
                <w:rFonts w:cs="宋体"/>
                <w:color w:val="auto"/>
                <w:kern w:val="0"/>
                <w:sz w:val="21"/>
                <w:szCs w:val="21"/>
                <w:highlight w:val="none"/>
              </w:rPr>
              <w:t>分</w:t>
            </w:r>
          </w:p>
          <w:p w14:paraId="52CD90B3">
            <w:pPr>
              <w:widowControl w:val="0"/>
              <w:spacing w:line="360" w:lineRule="auto"/>
              <w:jc w:val="left"/>
              <w:rPr>
                <w:rFonts w:ascii="Times New Roman" w:hAnsi="Times New Roman" w:eastAsia="宋体" w:cs="宋体"/>
                <w:color w:val="auto"/>
                <w:kern w:val="0"/>
                <w:szCs w:val="21"/>
                <w:highlight w:val="none"/>
              </w:rPr>
            </w:pPr>
            <w:r>
              <w:rPr>
                <w:rStyle w:val="123"/>
                <w:rFonts w:cs="宋体"/>
                <w:color w:val="auto"/>
                <w:kern w:val="0"/>
                <w:sz w:val="21"/>
                <w:szCs w:val="21"/>
                <w:highlight w:val="none"/>
              </w:rPr>
              <w:t>商务技术部分：</w:t>
            </w:r>
            <w:r>
              <w:rPr>
                <w:rStyle w:val="123"/>
                <w:rFonts w:hint="eastAsia" w:cs="宋体"/>
                <w:color w:val="auto"/>
                <w:kern w:val="0"/>
                <w:sz w:val="21"/>
                <w:szCs w:val="21"/>
                <w:highlight w:val="none"/>
                <w:lang w:val="en-US" w:eastAsia="zh-CN"/>
              </w:rPr>
              <w:t>2</w:t>
            </w:r>
            <w:r>
              <w:rPr>
                <w:rStyle w:val="123"/>
                <w:rFonts w:cs="宋体"/>
                <w:color w:val="auto"/>
                <w:kern w:val="0"/>
                <w:sz w:val="21"/>
                <w:szCs w:val="21"/>
                <w:highlight w:val="none"/>
                <w:lang w:eastAsia="zh"/>
              </w:rPr>
              <w:t>0</w:t>
            </w:r>
            <w:r>
              <w:rPr>
                <w:rStyle w:val="123"/>
                <w:rFonts w:cs="宋体"/>
                <w:color w:val="auto"/>
                <w:kern w:val="0"/>
                <w:sz w:val="21"/>
                <w:szCs w:val="21"/>
                <w:highlight w:val="none"/>
              </w:rPr>
              <w:t>分</w:t>
            </w:r>
          </w:p>
        </w:tc>
      </w:tr>
      <w:tr w14:paraId="61041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noWrap w:val="0"/>
            <w:vAlign w:val="center"/>
          </w:tcPr>
          <w:p w14:paraId="060D3053">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2.3.2</w:t>
            </w:r>
          </w:p>
        </w:tc>
        <w:tc>
          <w:tcPr>
            <w:tcW w:w="1593" w:type="dxa"/>
            <w:gridSpan w:val="2"/>
            <w:noWrap w:val="0"/>
            <w:vAlign w:val="center"/>
          </w:tcPr>
          <w:p w14:paraId="345FD03A">
            <w:pPr>
              <w:widowControl w:val="0"/>
              <w:spacing w:line="360" w:lineRule="auto"/>
              <w:jc w:val="center"/>
              <w:rPr>
                <w:rStyle w:val="123"/>
                <w:rFonts w:cs="宋体"/>
                <w:color w:val="auto"/>
                <w:kern w:val="0"/>
                <w:sz w:val="21"/>
                <w:szCs w:val="21"/>
                <w:highlight w:val="none"/>
              </w:rPr>
            </w:pPr>
            <w:r>
              <w:rPr>
                <w:rStyle w:val="123"/>
                <w:rFonts w:cs="宋体"/>
                <w:color w:val="auto"/>
                <w:kern w:val="0"/>
                <w:sz w:val="21"/>
                <w:szCs w:val="21"/>
                <w:highlight w:val="none"/>
              </w:rPr>
              <w:t>投标报价部分得分计算（</w:t>
            </w:r>
            <w:r>
              <w:rPr>
                <w:rStyle w:val="123"/>
                <w:rFonts w:hint="eastAsia" w:cs="宋体"/>
                <w:color w:val="auto"/>
                <w:kern w:val="0"/>
                <w:sz w:val="21"/>
                <w:szCs w:val="21"/>
                <w:highlight w:val="none"/>
                <w:lang w:val="en-US" w:eastAsia="zh-CN"/>
              </w:rPr>
              <w:t>8</w:t>
            </w:r>
            <w:r>
              <w:rPr>
                <w:rStyle w:val="123"/>
                <w:rFonts w:cs="宋体"/>
                <w:color w:val="auto"/>
                <w:kern w:val="0"/>
                <w:sz w:val="21"/>
                <w:szCs w:val="21"/>
                <w:highlight w:val="none"/>
                <w:lang w:eastAsia="zh"/>
              </w:rPr>
              <w:t>0</w:t>
            </w:r>
            <w:r>
              <w:rPr>
                <w:rStyle w:val="123"/>
                <w:rFonts w:cs="宋体"/>
                <w:color w:val="auto"/>
                <w:kern w:val="0"/>
                <w:sz w:val="21"/>
                <w:szCs w:val="21"/>
                <w:highlight w:val="none"/>
              </w:rPr>
              <w:t>分）</w:t>
            </w:r>
          </w:p>
          <w:p w14:paraId="256A429A">
            <w:pPr>
              <w:widowControl w:val="0"/>
              <w:spacing w:line="360" w:lineRule="auto"/>
              <w:rPr>
                <w:rStyle w:val="123"/>
                <w:rFonts w:cs="宋体"/>
                <w:color w:val="auto"/>
                <w:kern w:val="0"/>
                <w:sz w:val="21"/>
                <w:szCs w:val="21"/>
                <w:highlight w:val="none"/>
              </w:rPr>
            </w:pPr>
          </w:p>
        </w:tc>
        <w:tc>
          <w:tcPr>
            <w:tcW w:w="7110" w:type="dxa"/>
            <w:gridSpan w:val="5"/>
            <w:noWrap w:val="0"/>
            <w:vAlign w:val="center"/>
          </w:tcPr>
          <w:p w14:paraId="472D52D6">
            <w:pPr>
              <w:widowControl w:val="0"/>
              <w:autoSpaceDE w:val="0"/>
              <w:autoSpaceDN w:val="0"/>
              <w:spacing w:line="360" w:lineRule="auto"/>
              <w:jc w:val="left"/>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经初步评审合格的投标文件，评标委员会根据招标文件确定的评标标准和方法，对其商务部分作进一步评审。</w:t>
            </w:r>
          </w:p>
          <w:p w14:paraId="19146D9F">
            <w:pPr>
              <w:widowControl w:val="0"/>
              <w:autoSpaceDE w:val="0"/>
              <w:autoSpaceDN w:val="0"/>
              <w:spacing w:line="360" w:lineRule="auto"/>
              <w:jc w:val="left"/>
              <w:rPr>
                <w:rFonts w:ascii="Times New Roman" w:hAnsi="Times New Roman" w:eastAsia="宋体" w:cs="宋体"/>
                <w:b/>
                <w:color w:val="auto"/>
                <w:kern w:val="0"/>
                <w:szCs w:val="21"/>
                <w:highlight w:val="none"/>
              </w:rPr>
            </w:pPr>
            <w:r>
              <w:rPr>
                <w:rFonts w:ascii="Times New Roman" w:hAnsi="Times New Roman" w:eastAsia="宋体" w:cs="宋体"/>
                <w:color w:val="auto"/>
                <w:kern w:val="0"/>
                <w:szCs w:val="21"/>
                <w:highlight w:val="none"/>
              </w:rPr>
              <w:t>评标办法如下：</w:t>
            </w:r>
          </w:p>
          <w:p w14:paraId="684ABF77">
            <w:pPr>
              <w:widowControl w:val="0"/>
              <w:spacing w:line="360" w:lineRule="auto"/>
              <w:ind w:firstLine="420" w:firstLineChars="200"/>
              <w:jc w:val="both"/>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fldChar w:fldCharType="begin"/>
            </w:r>
            <w:r>
              <w:rPr>
                <w:rFonts w:ascii="Times New Roman" w:hAnsi="Times New Roman" w:eastAsia="宋体" w:cs="宋体"/>
                <w:color w:val="auto"/>
                <w:kern w:val="0"/>
                <w:szCs w:val="21"/>
                <w:highlight w:val="none"/>
              </w:rPr>
              <w:instrText xml:space="preserve"> = 1 \* GB3 </w:instrText>
            </w:r>
            <w:r>
              <w:rPr>
                <w:rFonts w:ascii="Times New Roman" w:hAnsi="Times New Roman" w:eastAsia="宋体" w:cs="宋体"/>
                <w:color w:val="auto"/>
                <w:kern w:val="0"/>
                <w:szCs w:val="21"/>
                <w:highlight w:val="none"/>
              </w:rPr>
              <w:fldChar w:fldCharType="separate"/>
            </w:r>
            <w:r>
              <w:rPr>
                <w:rFonts w:ascii="Times New Roman" w:hAnsi="Times New Roman" w:eastAsia="宋体" w:cs="宋体"/>
                <w:color w:val="auto"/>
                <w:kern w:val="0"/>
                <w:szCs w:val="21"/>
                <w:highlight w:val="none"/>
              </w:rPr>
              <w:t>①</w:t>
            </w:r>
            <w:r>
              <w:rPr>
                <w:rFonts w:ascii="Times New Roman" w:hAnsi="Times New Roman" w:eastAsia="宋体" w:cs="宋体"/>
                <w:color w:val="auto"/>
                <w:kern w:val="0"/>
                <w:szCs w:val="21"/>
                <w:highlight w:val="none"/>
              </w:rPr>
              <w:fldChar w:fldCharType="end"/>
            </w:r>
            <w:r>
              <w:rPr>
                <w:rFonts w:ascii="Times New Roman" w:hAnsi="Times New Roman" w:eastAsia="宋体" w:cs="宋体"/>
                <w:color w:val="auto"/>
                <w:kern w:val="0"/>
                <w:szCs w:val="21"/>
                <w:highlight w:val="none"/>
              </w:rPr>
              <w:t>有效报价</w:t>
            </w:r>
          </w:p>
          <w:p w14:paraId="228C7B8E">
            <w:pPr>
              <w:widowControl w:val="0"/>
              <w:spacing w:line="360" w:lineRule="auto"/>
              <w:ind w:firstLine="420" w:firstLineChars="200"/>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有效报价是指投标人的报价</w:t>
            </w:r>
            <w:r>
              <w:rPr>
                <w:rFonts w:hint="eastAsia" w:cs="宋体"/>
                <w:color w:val="auto"/>
                <w:kern w:val="0"/>
                <w:szCs w:val="21"/>
                <w:highlight w:val="none"/>
                <w:lang w:val="en-US" w:eastAsia="zh-CN"/>
              </w:rPr>
              <w:t>不高于</w:t>
            </w:r>
            <w:r>
              <w:rPr>
                <w:rFonts w:ascii="Times New Roman" w:hAnsi="Times New Roman" w:eastAsia="宋体" w:cs="宋体"/>
                <w:color w:val="auto"/>
                <w:kern w:val="0"/>
                <w:szCs w:val="21"/>
                <w:highlight w:val="none"/>
              </w:rPr>
              <w:t>招标人设定的招标控制价。</w:t>
            </w:r>
          </w:p>
          <w:p w14:paraId="56241209">
            <w:pPr>
              <w:widowControl w:val="0"/>
              <w:spacing w:line="360" w:lineRule="auto"/>
              <w:ind w:firstLine="420" w:firstLineChars="200"/>
              <w:rPr>
                <w:rFonts w:hint="eastAsia"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②</w:t>
            </w:r>
            <w:r>
              <w:rPr>
                <w:rFonts w:hint="eastAsia" w:ascii="Times New Roman" w:hAnsi="Times New Roman" w:eastAsia="宋体" w:cs="宋体"/>
                <w:color w:val="auto"/>
                <w:kern w:val="0"/>
                <w:szCs w:val="21"/>
                <w:highlight w:val="none"/>
              </w:rPr>
              <w:t>评标基准值计算方法的确定</w:t>
            </w:r>
          </w:p>
          <w:p w14:paraId="4A066F3E">
            <w:pPr>
              <w:widowControl w:val="0"/>
              <w:spacing w:line="360" w:lineRule="auto"/>
              <w:ind w:firstLine="420" w:firstLineChars="200"/>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以有效的最低</w:t>
            </w:r>
            <w:r>
              <w:rPr>
                <w:rFonts w:ascii="Times New Roman" w:hAnsi="Times New Roman" w:eastAsia="宋体" w:cs="宋体"/>
                <w:color w:val="auto"/>
                <w:kern w:val="0"/>
                <w:szCs w:val="21"/>
                <w:highlight w:val="none"/>
              </w:rPr>
              <w:t>投标报价</w:t>
            </w:r>
            <w:r>
              <w:rPr>
                <w:rFonts w:hint="eastAsia" w:ascii="Times New Roman" w:hAnsi="Times New Roman" w:eastAsia="宋体" w:cs="宋体"/>
                <w:color w:val="auto"/>
                <w:kern w:val="0"/>
                <w:szCs w:val="21"/>
                <w:highlight w:val="none"/>
              </w:rPr>
              <w:t>为评标基准价。投标报价等于评标基准价的得</w:t>
            </w:r>
            <w:r>
              <w:rPr>
                <w:rFonts w:hint="eastAsia" w:cs="宋体"/>
                <w:color w:val="auto"/>
                <w:kern w:val="0"/>
                <w:szCs w:val="21"/>
                <w:highlight w:val="none"/>
                <w:lang w:val="en-US" w:eastAsia="zh-CN"/>
              </w:rPr>
              <w:t>80</w:t>
            </w:r>
            <w:r>
              <w:rPr>
                <w:rFonts w:hint="eastAsia" w:ascii="Times New Roman" w:hAnsi="Times New Roman" w:eastAsia="宋体" w:cs="宋体"/>
                <w:color w:val="auto"/>
                <w:kern w:val="0"/>
                <w:szCs w:val="21"/>
                <w:highlight w:val="none"/>
              </w:rPr>
              <w:t>分，每高1%的扣0.</w:t>
            </w:r>
            <w:r>
              <w:rPr>
                <w:rFonts w:hint="eastAsia" w:cs="宋体"/>
                <w:color w:val="auto"/>
                <w:kern w:val="0"/>
                <w:szCs w:val="21"/>
                <w:highlight w:val="none"/>
                <w:lang w:val="en-US" w:eastAsia="zh-CN"/>
              </w:rPr>
              <w:t>9</w:t>
            </w:r>
            <w:r>
              <w:rPr>
                <w:rFonts w:hint="eastAsia" w:ascii="Times New Roman" w:hAnsi="Times New Roman" w:eastAsia="宋体" w:cs="宋体"/>
                <w:color w:val="auto"/>
                <w:kern w:val="0"/>
                <w:szCs w:val="21"/>
                <w:highlight w:val="none"/>
              </w:rPr>
              <w:t>分。偏离不足1%的，按照插入法计算得分。</w:t>
            </w:r>
            <w:r>
              <w:rPr>
                <w:rFonts w:ascii="Times New Roman" w:hAnsi="Times New Roman" w:eastAsia="宋体" w:cs="宋体"/>
                <w:color w:val="auto"/>
                <w:kern w:val="0"/>
                <w:szCs w:val="21"/>
                <w:highlight w:val="none"/>
              </w:rPr>
              <w:t>计算保留小数点后两位，小数点后第三位“四舍五入”。</w:t>
            </w:r>
          </w:p>
          <w:p w14:paraId="48C72B26">
            <w:pPr>
              <w:widowControl w:val="0"/>
              <w:autoSpaceDE w:val="0"/>
              <w:autoSpaceDN w:val="0"/>
              <w:adjustRightInd w:val="0"/>
              <w:spacing w:line="360" w:lineRule="auto"/>
              <w:ind w:firstLine="420" w:firstLineChars="200"/>
              <w:jc w:val="left"/>
              <w:rPr>
                <w:rStyle w:val="123"/>
                <w:rFonts w:cs="宋体"/>
                <w:color w:val="auto"/>
                <w:kern w:val="0"/>
                <w:sz w:val="21"/>
                <w:szCs w:val="21"/>
                <w:highlight w:val="none"/>
              </w:rPr>
            </w:pPr>
            <w:r>
              <w:rPr>
                <w:rFonts w:ascii="Times New Roman" w:hAnsi="Times New Roman" w:eastAsia="宋体" w:cs="宋体"/>
                <w:color w:val="auto"/>
                <w:kern w:val="0"/>
                <w:szCs w:val="21"/>
                <w:highlight w:val="none"/>
              </w:rPr>
              <w:t>评标委员会在评标报告上签字后，上述的评标基准价不因招投标当事人质疑、投诉、复议以及其它任何情形而改变，但评标过程中的计算错误可以调整；</w:t>
            </w:r>
          </w:p>
        </w:tc>
      </w:tr>
      <w:tr w14:paraId="6B169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restart"/>
            <w:noWrap w:val="0"/>
            <w:vAlign w:val="center"/>
          </w:tcPr>
          <w:p w14:paraId="218FE4F3">
            <w:pPr>
              <w:widowControl w:val="0"/>
              <w:spacing w:line="360" w:lineRule="auto"/>
              <w:rPr>
                <w:rStyle w:val="123"/>
                <w:rFonts w:hint="eastAsia" w:eastAsia="宋体" w:cs="宋体"/>
                <w:color w:val="auto"/>
                <w:kern w:val="0"/>
                <w:sz w:val="21"/>
                <w:szCs w:val="21"/>
                <w:highlight w:val="none"/>
                <w:lang w:eastAsia="zh-CN"/>
              </w:rPr>
            </w:pPr>
            <w:r>
              <w:rPr>
                <w:rStyle w:val="123"/>
                <w:rFonts w:cs="宋体"/>
                <w:color w:val="auto"/>
                <w:kern w:val="0"/>
                <w:sz w:val="21"/>
                <w:szCs w:val="21"/>
                <w:highlight w:val="none"/>
              </w:rPr>
              <w:t>2.3.</w:t>
            </w:r>
            <w:r>
              <w:rPr>
                <w:rStyle w:val="123"/>
                <w:rFonts w:hint="eastAsia" w:cs="宋体"/>
                <w:color w:val="auto"/>
                <w:kern w:val="0"/>
                <w:sz w:val="21"/>
                <w:szCs w:val="21"/>
                <w:highlight w:val="none"/>
                <w:lang w:val="en-US" w:eastAsia="zh-CN"/>
              </w:rPr>
              <w:t>3</w:t>
            </w:r>
          </w:p>
        </w:tc>
        <w:tc>
          <w:tcPr>
            <w:tcW w:w="1593" w:type="dxa"/>
            <w:gridSpan w:val="2"/>
            <w:vMerge w:val="restart"/>
            <w:noWrap w:val="0"/>
            <w:vAlign w:val="center"/>
          </w:tcPr>
          <w:p w14:paraId="67D59102">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商务技术部分得分计算</w:t>
            </w:r>
          </w:p>
          <w:p w14:paraId="7BFA44D6">
            <w:pPr>
              <w:widowControl w:val="0"/>
              <w:spacing w:line="360" w:lineRule="auto"/>
              <w:rPr>
                <w:rStyle w:val="123"/>
                <w:rFonts w:cs="宋体"/>
                <w:color w:val="auto"/>
                <w:kern w:val="0"/>
                <w:sz w:val="21"/>
                <w:szCs w:val="21"/>
                <w:highlight w:val="none"/>
              </w:rPr>
            </w:pPr>
            <w:r>
              <w:rPr>
                <w:rStyle w:val="123"/>
                <w:rFonts w:cs="宋体"/>
                <w:color w:val="auto"/>
                <w:kern w:val="0"/>
                <w:sz w:val="21"/>
                <w:szCs w:val="21"/>
                <w:highlight w:val="none"/>
              </w:rPr>
              <w:t>（</w:t>
            </w:r>
            <w:r>
              <w:rPr>
                <w:rStyle w:val="123"/>
                <w:rFonts w:hint="eastAsia" w:cs="宋体"/>
                <w:color w:val="auto"/>
                <w:kern w:val="0"/>
                <w:sz w:val="21"/>
                <w:szCs w:val="21"/>
                <w:highlight w:val="none"/>
                <w:lang w:val="en-US" w:eastAsia="zh-CN"/>
              </w:rPr>
              <w:t>2</w:t>
            </w:r>
            <w:r>
              <w:rPr>
                <w:rStyle w:val="123"/>
                <w:rFonts w:cs="宋体"/>
                <w:color w:val="auto"/>
                <w:kern w:val="0"/>
                <w:sz w:val="21"/>
                <w:szCs w:val="21"/>
                <w:highlight w:val="none"/>
                <w:lang w:eastAsia="zh"/>
              </w:rPr>
              <w:t>0</w:t>
            </w:r>
            <w:r>
              <w:rPr>
                <w:rStyle w:val="123"/>
                <w:rFonts w:cs="宋体"/>
                <w:color w:val="auto"/>
                <w:kern w:val="0"/>
                <w:sz w:val="21"/>
                <w:szCs w:val="21"/>
                <w:highlight w:val="none"/>
              </w:rPr>
              <w:t>分）</w:t>
            </w:r>
          </w:p>
        </w:tc>
        <w:tc>
          <w:tcPr>
            <w:tcW w:w="707" w:type="dxa"/>
            <w:noWrap w:val="0"/>
            <w:vAlign w:val="center"/>
          </w:tcPr>
          <w:p w14:paraId="13D74B7C">
            <w:pPr>
              <w:widowControl w:val="0"/>
              <w:spacing w:line="360" w:lineRule="auto"/>
              <w:jc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项次</w:t>
            </w:r>
          </w:p>
        </w:tc>
        <w:tc>
          <w:tcPr>
            <w:tcW w:w="924" w:type="dxa"/>
            <w:noWrap w:val="0"/>
            <w:vAlign w:val="center"/>
          </w:tcPr>
          <w:p w14:paraId="197F4B78">
            <w:pPr>
              <w:widowControl w:val="0"/>
              <w:spacing w:line="360" w:lineRule="auto"/>
              <w:jc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评审因素</w:t>
            </w:r>
          </w:p>
        </w:tc>
        <w:tc>
          <w:tcPr>
            <w:tcW w:w="4923" w:type="dxa"/>
            <w:gridSpan w:val="2"/>
            <w:noWrap w:val="0"/>
            <w:vAlign w:val="center"/>
          </w:tcPr>
          <w:p w14:paraId="7DA44F60">
            <w:pPr>
              <w:widowControl w:val="0"/>
              <w:spacing w:line="360" w:lineRule="auto"/>
              <w:jc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评审标准</w:t>
            </w:r>
          </w:p>
        </w:tc>
        <w:tc>
          <w:tcPr>
            <w:tcW w:w="556" w:type="dxa"/>
            <w:noWrap w:val="0"/>
            <w:vAlign w:val="center"/>
          </w:tcPr>
          <w:p w14:paraId="5538648D">
            <w:pPr>
              <w:widowControl w:val="0"/>
              <w:spacing w:line="360" w:lineRule="auto"/>
              <w:jc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分值</w:t>
            </w:r>
          </w:p>
        </w:tc>
      </w:tr>
      <w:tr w14:paraId="29940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continue"/>
            <w:noWrap w:val="0"/>
            <w:vAlign w:val="center"/>
          </w:tcPr>
          <w:p w14:paraId="06626A35">
            <w:pPr>
              <w:widowControl w:val="0"/>
              <w:spacing w:line="360" w:lineRule="auto"/>
              <w:rPr>
                <w:rStyle w:val="123"/>
                <w:rFonts w:cs="宋体"/>
                <w:color w:val="auto"/>
                <w:kern w:val="0"/>
                <w:sz w:val="21"/>
                <w:szCs w:val="21"/>
                <w:highlight w:val="none"/>
              </w:rPr>
            </w:pPr>
          </w:p>
        </w:tc>
        <w:tc>
          <w:tcPr>
            <w:tcW w:w="1593" w:type="dxa"/>
            <w:gridSpan w:val="2"/>
            <w:vMerge w:val="continue"/>
            <w:noWrap w:val="0"/>
            <w:vAlign w:val="center"/>
          </w:tcPr>
          <w:p w14:paraId="3566D1F2">
            <w:pPr>
              <w:widowControl w:val="0"/>
              <w:spacing w:line="360" w:lineRule="auto"/>
              <w:rPr>
                <w:rStyle w:val="123"/>
                <w:rFonts w:cs="宋体"/>
                <w:color w:val="auto"/>
                <w:kern w:val="0"/>
                <w:sz w:val="21"/>
                <w:szCs w:val="21"/>
                <w:highlight w:val="none"/>
              </w:rPr>
            </w:pPr>
          </w:p>
        </w:tc>
        <w:tc>
          <w:tcPr>
            <w:tcW w:w="707" w:type="dxa"/>
            <w:noWrap w:val="0"/>
            <w:vAlign w:val="center"/>
          </w:tcPr>
          <w:p w14:paraId="7E8B5FEA">
            <w:pPr>
              <w:widowControl w:val="0"/>
              <w:spacing w:line="360" w:lineRule="auto"/>
              <w:jc w:val="center"/>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1</w:t>
            </w:r>
          </w:p>
        </w:tc>
        <w:tc>
          <w:tcPr>
            <w:tcW w:w="924" w:type="dxa"/>
            <w:noWrap w:val="0"/>
            <w:vAlign w:val="center"/>
          </w:tcPr>
          <w:p w14:paraId="128C616A">
            <w:pPr>
              <w:widowControl w:val="0"/>
              <w:spacing w:line="360" w:lineRule="auto"/>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企业业绩（</w:t>
            </w:r>
            <w:r>
              <w:rPr>
                <w:rFonts w:hint="eastAsia" w:ascii="Times New Roman" w:hAnsi="Times New Roman" w:eastAsia="宋体" w:cs="宋体"/>
                <w:color w:val="auto"/>
                <w:kern w:val="0"/>
                <w:szCs w:val="21"/>
                <w:highlight w:val="none"/>
                <w:lang w:val="en-US" w:eastAsia="zh-CN"/>
              </w:rPr>
              <w:t>5</w:t>
            </w:r>
            <w:r>
              <w:rPr>
                <w:rFonts w:ascii="Times New Roman" w:hAnsi="Times New Roman" w:eastAsia="宋体" w:cs="宋体"/>
                <w:color w:val="auto"/>
                <w:kern w:val="0"/>
                <w:szCs w:val="21"/>
                <w:highlight w:val="none"/>
              </w:rPr>
              <w:t>分）</w:t>
            </w:r>
          </w:p>
        </w:tc>
        <w:tc>
          <w:tcPr>
            <w:tcW w:w="4923" w:type="dxa"/>
            <w:gridSpan w:val="2"/>
            <w:noWrap w:val="0"/>
            <w:vAlign w:val="center"/>
          </w:tcPr>
          <w:p w14:paraId="5492B27B">
            <w:pPr>
              <w:widowControl w:val="0"/>
              <w:adjustRightInd w:val="0"/>
              <w:snapToGrid w:val="0"/>
              <w:spacing w:line="360" w:lineRule="auto"/>
              <w:jc w:val="left"/>
              <w:rPr>
                <w:rFonts w:ascii="Times New Roman" w:hAnsi="Times New Roman" w:eastAsia="宋体" w:cs="宋体"/>
                <w:color w:val="auto"/>
                <w:kern w:val="0"/>
                <w:szCs w:val="21"/>
                <w:highlight w:val="none"/>
              </w:rPr>
            </w:pPr>
            <w:r>
              <w:rPr>
                <w:rFonts w:ascii="Times New Roman" w:hAnsi="Times New Roman" w:eastAsia="宋体" w:cs="宋体"/>
                <w:color w:val="auto"/>
                <w:kern w:val="0"/>
                <w:szCs w:val="21"/>
                <w:highlight w:val="none"/>
              </w:rPr>
              <w:t>提供自20</w:t>
            </w:r>
            <w:r>
              <w:rPr>
                <w:rFonts w:ascii="Times New Roman" w:hAnsi="Times New Roman" w:eastAsia="宋体" w:cs="宋体"/>
                <w:color w:val="auto"/>
                <w:kern w:val="0"/>
                <w:szCs w:val="21"/>
                <w:highlight w:val="none"/>
                <w:lang w:eastAsia="zh"/>
              </w:rPr>
              <w:t>2</w:t>
            </w:r>
            <w:r>
              <w:rPr>
                <w:rFonts w:ascii="Times New Roman" w:hAnsi="Times New Roman" w:eastAsia="宋体" w:cs="宋体"/>
                <w:color w:val="auto"/>
                <w:kern w:val="0"/>
                <w:szCs w:val="21"/>
                <w:highlight w:val="none"/>
              </w:rPr>
              <w:t>2年</w:t>
            </w:r>
            <w:r>
              <w:rPr>
                <w:rFonts w:ascii="Times New Roman" w:hAnsi="Times New Roman" w:eastAsia="宋体" w:cs="宋体"/>
                <w:color w:val="auto"/>
                <w:kern w:val="0"/>
                <w:szCs w:val="21"/>
                <w:highlight w:val="none"/>
                <w:lang w:eastAsia="zh"/>
              </w:rPr>
              <w:t>01</w:t>
            </w:r>
            <w:r>
              <w:rPr>
                <w:rFonts w:ascii="Times New Roman" w:hAnsi="Times New Roman" w:eastAsia="宋体" w:cs="宋体"/>
                <w:color w:val="auto"/>
                <w:kern w:val="0"/>
                <w:szCs w:val="21"/>
                <w:highlight w:val="none"/>
              </w:rPr>
              <w:t>月至今（以合同签订时间为准）已完成的合同价</w:t>
            </w:r>
            <w:r>
              <w:rPr>
                <w:rFonts w:hint="eastAsia" w:cs="宋体"/>
                <w:color w:val="auto"/>
                <w:kern w:val="0"/>
                <w:szCs w:val="21"/>
                <w:highlight w:val="none"/>
                <w:lang w:val="en-US" w:eastAsia="zh-CN"/>
              </w:rPr>
              <w:t>20</w:t>
            </w:r>
            <w:r>
              <w:rPr>
                <w:rFonts w:ascii="Times New Roman" w:hAnsi="Times New Roman" w:eastAsia="宋体" w:cs="宋体"/>
                <w:color w:val="auto"/>
                <w:kern w:val="0"/>
                <w:szCs w:val="21"/>
                <w:highlight w:val="none"/>
              </w:rPr>
              <w:t>万元以上的</w:t>
            </w:r>
            <w:r>
              <w:rPr>
                <w:rFonts w:hint="eastAsia" w:ascii="Times New Roman" w:hAnsi="Times New Roman" w:eastAsia="宋体" w:cs="宋体"/>
                <w:color w:val="auto"/>
                <w:kern w:val="0"/>
                <w:szCs w:val="21"/>
                <w:highlight w:val="none"/>
                <w:lang w:val="en-US" w:eastAsia="zh-CN"/>
              </w:rPr>
              <w:t>类似</w:t>
            </w:r>
            <w:r>
              <w:rPr>
                <w:rFonts w:hint="eastAsia" w:cs="宋体"/>
                <w:color w:val="auto"/>
                <w:kern w:val="0"/>
                <w:szCs w:val="21"/>
                <w:highlight w:val="none"/>
                <w:lang w:val="en-US" w:eastAsia="zh-CN"/>
              </w:rPr>
              <w:t>绿化</w:t>
            </w:r>
            <w:r>
              <w:rPr>
                <w:rFonts w:ascii="Times New Roman" w:hAnsi="Times New Roman" w:eastAsia="宋体" w:cs="宋体"/>
                <w:color w:val="auto"/>
                <w:kern w:val="0"/>
                <w:szCs w:val="21"/>
                <w:highlight w:val="none"/>
              </w:rPr>
              <w:t>工程业绩，每个得</w:t>
            </w:r>
            <w:r>
              <w:rPr>
                <w:rFonts w:hint="eastAsia" w:ascii="Times New Roman" w:hAnsi="Times New Roman" w:eastAsia="宋体" w:cs="宋体"/>
                <w:color w:val="auto"/>
                <w:kern w:val="0"/>
                <w:szCs w:val="21"/>
                <w:highlight w:val="none"/>
                <w:lang w:val="en-US" w:eastAsia="zh-CN"/>
              </w:rPr>
              <w:t>5</w:t>
            </w:r>
            <w:r>
              <w:rPr>
                <w:rFonts w:ascii="Times New Roman" w:hAnsi="Times New Roman" w:eastAsia="宋体" w:cs="宋体"/>
                <w:color w:val="auto"/>
                <w:kern w:val="0"/>
                <w:szCs w:val="21"/>
                <w:highlight w:val="none"/>
              </w:rPr>
              <w:t>分，最多得</w:t>
            </w:r>
            <w:r>
              <w:rPr>
                <w:rFonts w:hint="eastAsia" w:cs="宋体"/>
                <w:color w:val="auto"/>
                <w:kern w:val="0"/>
                <w:szCs w:val="21"/>
                <w:highlight w:val="none"/>
                <w:lang w:val="en-US" w:eastAsia="zh-CN"/>
              </w:rPr>
              <w:t>5</w:t>
            </w:r>
            <w:r>
              <w:rPr>
                <w:rFonts w:ascii="Times New Roman" w:hAnsi="Times New Roman" w:eastAsia="宋体" w:cs="宋体"/>
                <w:color w:val="auto"/>
                <w:kern w:val="0"/>
                <w:szCs w:val="21"/>
                <w:highlight w:val="none"/>
              </w:rPr>
              <w:t>分。以上须提供合同（协议）复印件（加盖公章）及发票复印件，未提供或合同不能体现相关内容的不得分。</w:t>
            </w:r>
          </w:p>
        </w:tc>
        <w:tc>
          <w:tcPr>
            <w:tcW w:w="556" w:type="dxa"/>
            <w:noWrap w:val="0"/>
            <w:vAlign w:val="center"/>
          </w:tcPr>
          <w:p w14:paraId="1801289B">
            <w:pPr>
              <w:widowControl w:val="0"/>
              <w:spacing w:line="360" w:lineRule="auto"/>
              <w:jc w:val="center"/>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lang w:val="en-US" w:eastAsia="zh-CN"/>
              </w:rPr>
              <w:t>5</w:t>
            </w:r>
            <w:r>
              <w:rPr>
                <w:rFonts w:ascii="Times New Roman" w:hAnsi="Times New Roman" w:eastAsia="宋体" w:cs="宋体"/>
                <w:color w:val="auto"/>
                <w:kern w:val="0"/>
                <w:szCs w:val="21"/>
                <w:highlight w:val="none"/>
              </w:rPr>
              <w:t>分</w:t>
            </w:r>
          </w:p>
        </w:tc>
      </w:tr>
      <w:tr w14:paraId="64736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continue"/>
            <w:noWrap w:val="0"/>
            <w:vAlign w:val="center"/>
          </w:tcPr>
          <w:p w14:paraId="6742AABA">
            <w:pPr>
              <w:widowControl w:val="0"/>
              <w:spacing w:line="360" w:lineRule="auto"/>
              <w:rPr>
                <w:rStyle w:val="123"/>
                <w:rFonts w:cs="宋体"/>
                <w:color w:val="auto"/>
                <w:kern w:val="0"/>
                <w:sz w:val="21"/>
                <w:szCs w:val="21"/>
                <w:highlight w:val="none"/>
              </w:rPr>
            </w:pPr>
          </w:p>
        </w:tc>
        <w:tc>
          <w:tcPr>
            <w:tcW w:w="1593" w:type="dxa"/>
            <w:gridSpan w:val="2"/>
            <w:vMerge w:val="continue"/>
            <w:noWrap w:val="0"/>
            <w:vAlign w:val="center"/>
          </w:tcPr>
          <w:p w14:paraId="4B6EFD8C">
            <w:pPr>
              <w:widowControl w:val="0"/>
              <w:spacing w:line="360" w:lineRule="auto"/>
              <w:rPr>
                <w:rStyle w:val="123"/>
                <w:rFonts w:cs="宋体"/>
                <w:color w:val="auto"/>
                <w:kern w:val="0"/>
                <w:sz w:val="21"/>
                <w:szCs w:val="21"/>
                <w:highlight w:val="none"/>
              </w:rPr>
            </w:pPr>
          </w:p>
        </w:tc>
        <w:tc>
          <w:tcPr>
            <w:tcW w:w="707" w:type="dxa"/>
            <w:vMerge w:val="restart"/>
            <w:noWrap w:val="0"/>
            <w:vAlign w:val="center"/>
          </w:tcPr>
          <w:p w14:paraId="14A25D28">
            <w:pPr>
              <w:widowControl w:val="0"/>
              <w:spacing w:line="360" w:lineRule="auto"/>
              <w:jc w:val="center"/>
              <w:rPr>
                <w:rFonts w:hint="eastAsia" w:ascii="Times New Roman" w:hAnsi="Times New Roman" w:eastAsia="宋体" w:cs="宋体"/>
                <w:color w:val="auto"/>
                <w:kern w:val="0"/>
                <w:szCs w:val="21"/>
                <w:highlight w:val="none"/>
                <w:lang w:eastAsia="zh-CN"/>
              </w:rPr>
            </w:pPr>
            <w:r>
              <w:rPr>
                <w:rFonts w:hint="eastAsia" w:cs="宋体"/>
                <w:color w:val="auto"/>
                <w:kern w:val="0"/>
                <w:szCs w:val="21"/>
                <w:highlight w:val="none"/>
                <w:lang w:val="en-US" w:eastAsia="zh-CN"/>
              </w:rPr>
              <w:t>2</w:t>
            </w:r>
          </w:p>
        </w:tc>
        <w:tc>
          <w:tcPr>
            <w:tcW w:w="924" w:type="dxa"/>
            <w:vMerge w:val="restart"/>
            <w:noWrap w:val="0"/>
            <w:vAlign w:val="center"/>
          </w:tcPr>
          <w:p w14:paraId="098A04C3">
            <w:pPr>
              <w:widowControl w:val="0"/>
              <w:spacing w:line="360" w:lineRule="auto"/>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绿化施工方案</w:t>
            </w:r>
            <w:r>
              <w:rPr>
                <w:rFonts w:ascii="Times New Roman" w:hAnsi="Times New Roman" w:eastAsia="宋体" w:cs="宋体"/>
                <w:color w:val="auto"/>
                <w:kern w:val="0"/>
                <w:szCs w:val="21"/>
                <w:highlight w:val="none"/>
              </w:rPr>
              <w:t>（</w:t>
            </w:r>
            <w:r>
              <w:rPr>
                <w:rFonts w:hint="eastAsia" w:cs="宋体"/>
                <w:color w:val="auto"/>
                <w:kern w:val="0"/>
                <w:szCs w:val="21"/>
                <w:highlight w:val="none"/>
                <w:lang w:val="en-US" w:eastAsia="zh-CN"/>
              </w:rPr>
              <w:t>12</w:t>
            </w:r>
            <w:r>
              <w:rPr>
                <w:rFonts w:ascii="Times New Roman" w:hAnsi="Times New Roman" w:eastAsia="宋体" w:cs="宋体"/>
                <w:color w:val="auto"/>
                <w:kern w:val="0"/>
                <w:szCs w:val="21"/>
                <w:highlight w:val="none"/>
              </w:rPr>
              <w:t>分）</w:t>
            </w:r>
          </w:p>
        </w:tc>
        <w:tc>
          <w:tcPr>
            <w:tcW w:w="4923" w:type="dxa"/>
            <w:gridSpan w:val="2"/>
            <w:noWrap w:val="0"/>
            <w:vAlign w:val="center"/>
          </w:tcPr>
          <w:p w14:paraId="30502EAE">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由评委根据各供应商施工方案进行评审。</w:t>
            </w:r>
          </w:p>
          <w:p w14:paraId="78411A19">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1、各分部分项工程的施工方案及质量保证措施（</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14:paraId="58626A7E">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方案措施内容全面科学、措施得当，具有针对性得</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14:paraId="5A3DEF5B">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方案措施内容较全面、措施较合理，具有一定的针对性得</w:t>
            </w:r>
            <w:r>
              <w:rPr>
                <w:rFonts w:hint="eastAsia" w:cs="宋体"/>
                <w:color w:val="auto"/>
                <w:kern w:val="0"/>
                <w:szCs w:val="21"/>
                <w:highlight w:val="none"/>
                <w:lang w:val="en-US" w:eastAsia="zh-CN"/>
              </w:rPr>
              <w:t>2</w:t>
            </w:r>
            <w:r>
              <w:rPr>
                <w:rFonts w:hint="eastAsia" w:ascii="Times New Roman" w:hAnsi="Times New Roman" w:eastAsia="宋体" w:cs="宋体"/>
                <w:color w:val="auto"/>
                <w:kern w:val="0"/>
                <w:szCs w:val="21"/>
                <w:highlight w:val="none"/>
              </w:rPr>
              <w:t>分；</w:t>
            </w:r>
          </w:p>
          <w:p w14:paraId="22FC2684">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方案措施内容粗略，针对性有所欠缺得1分；</w:t>
            </w:r>
          </w:p>
          <w:p w14:paraId="36A14A6E">
            <w:pPr>
              <w:widowControl w:val="0"/>
              <w:spacing w:line="360" w:lineRule="auto"/>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缺项得0分。</w:t>
            </w:r>
          </w:p>
        </w:tc>
        <w:tc>
          <w:tcPr>
            <w:tcW w:w="556" w:type="dxa"/>
            <w:noWrap w:val="0"/>
            <w:vAlign w:val="center"/>
          </w:tcPr>
          <w:p w14:paraId="5008F8E4">
            <w:pPr>
              <w:widowControl w:val="0"/>
              <w:spacing w:line="360" w:lineRule="auto"/>
              <w:jc w:val="center"/>
              <w:rPr>
                <w:rFonts w:ascii="Times New Roman" w:hAnsi="Times New Roman" w:eastAsia="宋体" w:cs="宋体"/>
                <w:color w:val="auto"/>
                <w:kern w:val="0"/>
                <w:szCs w:val="21"/>
                <w:highlight w:val="none"/>
              </w:rPr>
            </w:pPr>
            <w:r>
              <w:rPr>
                <w:rFonts w:hint="eastAsia" w:cs="宋体"/>
                <w:color w:val="auto"/>
                <w:kern w:val="0"/>
                <w:szCs w:val="21"/>
                <w:highlight w:val="none"/>
                <w:lang w:val="en-US" w:eastAsia="zh-CN"/>
              </w:rPr>
              <w:t>3</w:t>
            </w:r>
            <w:r>
              <w:rPr>
                <w:rFonts w:ascii="Times New Roman" w:hAnsi="Times New Roman" w:eastAsia="宋体" w:cs="宋体"/>
                <w:color w:val="auto"/>
                <w:kern w:val="0"/>
                <w:szCs w:val="21"/>
                <w:highlight w:val="none"/>
              </w:rPr>
              <w:t>分</w:t>
            </w:r>
          </w:p>
        </w:tc>
      </w:tr>
      <w:tr w14:paraId="6E3CD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continue"/>
            <w:noWrap w:val="0"/>
            <w:vAlign w:val="center"/>
          </w:tcPr>
          <w:p w14:paraId="7BC12B85">
            <w:pPr>
              <w:widowControl w:val="0"/>
              <w:spacing w:line="360" w:lineRule="auto"/>
              <w:rPr>
                <w:rStyle w:val="123"/>
                <w:rFonts w:cs="宋体"/>
                <w:color w:val="auto"/>
                <w:kern w:val="0"/>
                <w:sz w:val="21"/>
                <w:szCs w:val="21"/>
                <w:highlight w:val="none"/>
              </w:rPr>
            </w:pPr>
          </w:p>
        </w:tc>
        <w:tc>
          <w:tcPr>
            <w:tcW w:w="1593" w:type="dxa"/>
            <w:gridSpan w:val="2"/>
            <w:vMerge w:val="continue"/>
            <w:noWrap w:val="0"/>
            <w:vAlign w:val="center"/>
          </w:tcPr>
          <w:p w14:paraId="2BFE7609">
            <w:pPr>
              <w:widowControl w:val="0"/>
              <w:spacing w:line="360" w:lineRule="auto"/>
              <w:rPr>
                <w:rStyle w:val="123"/>
                <w:rFonts w:cs="宋体"/>
                <w:color w:val="auto"/>
                <w:kern w:val="0"/>
                <w:sz w:val="21"/>
                <w:szCs w:val="21"/>
                <w:highlight w:val="none"/>
              </w:rPr>
            </w:pPr>
          </w:p>
        </w:tc>
        <w:tc>
          <w:tcPr>
            <w:tcW w:w="707" w:type="dxa"/>
            <w:vMerge w:val="continue"/>
            <w:noWrap w:val="0"/>
            <w:vAlign w:val="center"/>
          </w:tcPr>
          <w:p w14:paraId="1A50AEDE">
            <w:pPr>
              <w:widowControl w:val="0"/>
              <w:spacing w:line="360" w:lineRule="auto"/>
              <w:jc w:val="center"/>
              <w:rPr>
                <w:rFonts w:ascii="Times New Roman" w:hAnsi="Times New Roman" w:eastAsia="宋体" w:cs="宋体"/>
                <w:color w:val="auto"/>
                <w:kern w:val="0"/>
                <w:szCs w:val="21"/>
                <w:highlight w:val="none"/>
              </w:rPr>
            </w:pPr>
          </w:p>
        </w:tc>
        <w:tc>
          <w:tcPr>
            <w:tcW w:w="924" w:type="dxa"/>
            <w:vMerge w:val="continue"/>
            <w:noWrap w:val="0"/>
            <w:vAlign w:val="center"/>
          </w:tcPr>
          <w:p w14:paraId="6384859C">
            <w:pPr>
              <w:widowControl w:val="0"/>
              <w:spacing w:line="360" w:lineRule="auto"/>
              <w:jc w:val="left"/>
              <w:rPr>
                <w:rFonts w:ascii="Times New Roman" w:hAnsi="Times New Roman" w:eastAsia="宋体" w:cs="宋体"/>
                <w:color w:val="auto"/>
                <w:kern w:val="0"/>
                <w:szCs w:val="21"/>
                <w:highlight w:val="none"/>
              </w:rPr>
            </w:pPr>
          </w:p>
        </w:tc>
        <w:tc>
          <w:tcPr>
            <w:tcW w:w="4923" w:type="dxa"/>
            <w:gridSpan w:val="2"/>
            <w:noWrap w:val="0"/>
            <w:vAlign w:val="center"/>
          </w:tcPr>
          <w:p w14:paraId="04646762">
            <w:pPr>
              <w:widowControl w:val="0"/>
              <w:spacing w:line="360" w:lineRule="auto"/>
              <w:jc w:val="left"/>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2、工期保证措施与资源配置计划方案（</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14:paraId="68AE4E1A">
            <w:pPr>
              <w:widowControl w:val="0"/>
              <w:spacing w:line="360" w:lineRule="auto"/>
              <w:jc w:val="left"/>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方案措施内容全面科学、措施得当，具有针对性得</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14:paraId="6A634C7E">
            <w:pPr>
              <w:widowControl w:val="0"/>
              <w:spacing w:line="360" w:lineRule="auto"/>
              <w:jc w:val="left"/>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方案措施内容较全面、措施较合理，具有一定的针对性得</w:t>
            </w:r>
            <w:r>
              <w:rPr>
                <w:rFonts w:hint="eastAsia" w:cs="宋体"/>
                <w:color w:val="auto"/>
                <w:kern w:val="0"/>
                <w:szCs w:val="21"/>
                <w:highlight w:val="none"/>
                <w:lang w:val="en-US" w:eastAsia="zh-CN"/>
              </w:rPr>
              <w:t>2</w:t>
            </w:r>
            <w:r>
              <w:rPr>
                <w:rFonts w:hint="eastAsia" w:ascii="Times New Roman" w:hAnsi="Times New Roman" w:eastAsia="宋体" w:cs="宋体"/>
                <w:color w:val="auto"/>
                <w:kern w:val="0"/>
                <w:szCs w:val="21"/>
                <w:highlight w:val="none"/>
              </w:rPr>
              <w:t>分；</w:t>
            </w:r>
          </w:p>
          <w:p w14:paraId="7D6CAD44">
            <w:pPr>
              <w:widowControl w:val="0"/>
              <w:spacing w:line="360" w:lineRule="auto"/>
              <w:jc w:val="left"/>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方案措施内容粗略，针对性有所欠缺得1分；</w:t>
            </w:r>
          </w:p>
          <w:p w14:paraId="69100E97">
            <w:pPr>
              <w:widowControl w:val="0"/>
              <w:spacing w:line="360" w:lineRule="auto"/>
              <w:jc w:val="left"/>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缺项得0分。</w:t>
            </w:r>
          </w:p>
        </w:tc>
        <w:tc>
          <w:tcPr>
            <w:tcW w:w="556" w:type="dxa"/>
            <w:noWrap w:val="0"/>
            <w:vAlign w:val="center"/>
          </w:tcPr>
          <w:p w14:paraId="20667150">
            <w:pPr>
              <w:widowControl w:val="0"/>
              <w:spacing w:line="360" w:lineRule="auto"/>
              <w:jc w:val="center"/>
              <w:rPr>
                <w:rFonts w:ascii="Times New Roman" w:hAnsi="Times New Roman" w:eastAsia="宋体" w:cs="宋体"/>
                <w:color w:val="auto"/>
                <w:kern w:val="0"/>
                <w:szCs w:val="21"/>
                <w:highlight w:val="none"/>
              </w:rPr>
            </w:pPr>
            <w:r>
              <w:rPr>
                <w:rFonts w:hint="eastAsia" w:cs="宋体"/>
                <w:color w:val="auto"/>
                <w:kern w:val="0"/>
                <w:szCs w:val="21"/>
                <w:highlight w:val="none"/>
                <w:lang w:val="en-US" w:eastAsia="zh-CN"/>
              </w:rPr>
              <w:t>3</w:t>
            </w:r>
            <w:r>
              <w:rPr>
                <w:rFonts w:ascii="Times New Roman" w:hAnsi="Times New Roman" w:eastAsia="宋体" w:cs="宋体"/>
                <w:color w:val="auto"/>
                <w:kern w:val="0"/>
                <w:szCs w:val="21"/>
                <w:highlight w:val="none"/>
              </w:rPr>
              <w:t>分</w:t>
            </w:r>
          </w:p>
        </w:tc>
      </w:tr>
      <w:tr w14:paraId="43926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continue"/>
            <w:noWrap w:val="0"/>
            <w:vAlign w:val="center"/>
          </w:tcPr>
          <w:p w14:paraId="0BB26B3A">
            <w:pPr>
              <w:widowControl w:val="0"/>
              <w:spacing w:line="360" w:lineRule="auto"/>
              <w:rPr>
                <w:rStyle w:val="123"/>
                <w:rFonts w:cs="宋体"/>
                <w:color w:val="auto"/>
                <w:kern w:val="0"/>
                <w:sz w:val="21"/>
                <w:szCs w:val="21"/>
                <w:highlight w:val="none"/>
              </w:rPr>
            </w:pPr>
          </w:p>
        </w:tc>
        <w:tc>
          <w:tcPr>
            <w:tcW w:w="1593" w:type="dxa"/>
            <w:gridSpan w:val="2"/>
            <w:vMerge w:val="continue"/>
            <w:noWrap w:val="0"/>
            <w:vAlign w:val="center"/>
          </w:tcPr>
          <w:p w14:paraId="3341A483">
            <w:pPr>
              <w:widowControl w:val="0"/>
              <w:spacing w:line="360" w:lineRule="auto"/>
              <w:rPr>
                <w:rStyle w:val="123"/>
                <w:rFonts w:cs="宋体"/>
                <w:color w:val="auto"/>
                <w:kern w:val="0"/>
                <w:sz w:val="21"/>
                <w:szCs w:val="21"/>
                <w:highlight w:val="none"/>
              </w:rPr>
            </w:pPr>
          </w:p>
        </w:tc>
        <w:tc>
          <w:tcPr>
            <w:tcW w:w="707" w:type="dxa"/>
            <w:vMerge w:val="continue"/>
            <w:noWrap w:val="0"/>
            <w:vAlign w:val="center"/>
          </w:tcPr>
          <w:p w14:paraId="00CBF5C9">
            <w:pPr>
              <w:widowControl w:val="0"/>
              <w:spacing w:line="360" w:lineRule="auto"/>
              <w:jc w:val="center"/>
              <w:rPr>
                <w:rFonts w:ascii="Times New Roman" w:hAnsi="Times New Roman" w:eastAsia="宋体" w:cs="宋体"/>
                <w:color w:val="auto"/>
                <w:kern w:val="0"/>
                <w:szCs w:val="21"/>
                <w:highlight w:val="none"/>
              </w:rPr>
            </w:pPr>
          </w:p>
        </w:tc>
        <w:tc>
          <w:tcPr>
            <w:tcW w:w="924" w:type="dxa"/>
            <w:vMerge w:val="continue"/>
            <w:noWrap w:val="0"/>
            <w:vAlign w:val="center"/>
          </w:tcPr>
          <w:p w14:paraId="243FD770">
            <w:pPr>
              <w:widowControl w:val="0"/>
              <w:spacing w:line="360" w:lineRule="auto"/>
              <w:rPr>
                <w:rFonts w:ascii="Times New Roman" w:hAnsi="Times New Roman" w:eastAsia="宋体" w:cs="宋体"/>
                <w:color w:val="auto"/>
                <w:kern w:val="0"/>
                <w:szCs w:val="21"/>
                <w:highlight w:val="none"/>
              </w:rPr>
            </w:pPr>
          </w:p>
        </w:tc>
        <w:tc>
          <w:tcPr>
            <w:tcW w:w="4923" w:type="dxa"/>
            <w:gridSpan w:val="2"/>
            <w:noWrap w:val="0"/>
            <w:vAlign w:val="center"/>
          </w:tcPr>
          <w:p w14:paraId="672ED13C">
            <w:pPr>
              <w:widowControl w:val="0"/>
              <w:spacing w:line="360" w:lineRule="auto"/>
              <w:jc w:val="left"/>
              <w:rPr>
                <w:rFonts w:hint="default" w:ascii="Times New Roman" w:hAnsi="Times New Roman" w:eastAsia="宋体" w:cs="宋体"/>
                <w:color w:val="auto"/>
                <w:kern w:val="0"/>
                <w:szCs w:val="21"/>
                <w:highlight w:val="none"/>
              </w:rPr>
            </w:pPr>
            <w:r>
              <w:rPr>
                <w:rFonts w:hint="default" w:ascii="Times New Roman" w:hAnsi="Times New Roman" w:eastAsia="宋体" w:cs="宋体"/>
                <w:color w:val="auto"/>
                <w:kern w:val="0"/>
                <w:szCs w:val="21"/>
                <w:highlight w:val="none"/>
              </w:rPr>
              <w:t>3、安全及文明施工保障措施（</w:t>
            </w:r>
            <w:r>
              <w:rPr>
                <w:rFonts w:hint="eastAsia" w:cs="宋体"/>
                <w:color w:val="auto"/>
                <w:kern w:val="0"/>
                <w:szCs w:val="21"/>
                <w:highlight w:val="none"/>
                <w:lang w:val="en-US" w:eastAsia="zh-CN"/>
              </w:rPr>
              <w:t>3</w:t>
            </w:r>
            <w:r>
              <w:rPr>
                <w:rFonts w:hint="default" w:ascii="Times New Roman" w:hAnsi="Times New Roman" w:eastAsia="宋体" w:cs="宋体"/>
                <w:color w:val="auto"/>
                <w:kern w:val="0"/>
                <w:szCs w:val="21"/>
                <w:highlight w:val="none"/>
              </w:rPr>
              <w:t>分）</w:t>
            </w:r>
          </w:p>
          <w:p w14:paraId="7DEFD463">
            <w:pPr>
              <w:widowControl w:val="0"/>
              <w:spacing w:line="360" w:lineRule="auto"/>
              <w:jc w:val="left"/>
              <w:rPr>
                <w:rFonts w:hint="default" w:ascii="Times New Roman" w:hAnsi="Times New Roman" w:eastAsia="宋体" w:cs="宋体"/>
                <w:color w:val="auto"/>
                <w:kern w:val="0"/>
                <w:szCs w:val="21"/>
                <w:highlight w:val="none"/>
              </w:rPr>
            </w:pPr>
            <w:r>
              <w:rPr>
                <w:rFonts w:hint="default" w:ascii="Times New Roman" w:hAnsi="Times New Roman" w:eastAsia="宋体" w:cs="宋体"/>
                <w:color w:val="auto"/>
                <w:kern w:val="0"/>
                <w:szCs w:val="21"/>
                <w:highlight w:val="none"/>
              </w:rPr>
              <w:t>方案措施内容全面科学、措施得当，具有针对性得</w:t>
            </w:r>
            <w:r>
              <w:rPr>
                <w:rFonts w:hint="eastAsia" w:cs="宋体"/>
                <w:color w:val="auto"/>
                <w:kern w:val="0"/>
                <w:szCs w:val="21"/>
                <w:highlight w:val="none"/>
                <w:lang w:val="en-US" w:eastAsia="zh-CN"/>
              </w:rPr>
              <w:t>3</w:t>
            </w:r>
            <w:r>
              <w:rPr>
                <w:rFonts w:hint="default" w:ascii="Times New Roman" w:hAnsi="Times New Roman" w:eastAsia="宋体" w:cs="宋体"/>
                <w:color w:val="auto"/>
                <w:kern w:val="0"/>
                <w:szCs w:val="21"/>
                <w:highlight w:val="none"/>
              </w:rPr>
              <w:t>分；</w:t>
            </w:r>
          </w:p>
          <w:p w14:paraId="421D5CD8">
            <w:pPr>
              <w:widowControl w:val="0"/>
              <w:spacing w:line="360" w:lineRule="auto"/>
              <w:jc w:val="left"/>
              <w:rPr>
                <w:rFonts w:hint="default" w:ascii="Times New Roman" w:hAnsi="Times New Roman" w:eastAsia="宋体" w:cs="宋体"/>
                <w:color w:val="auto"/>
                <w:kern w:val="0"/>
                <w:szCs w:val="21"/>
                <w:highlight w:val="none"/>
              </w:rPr>
            </w:pPr>
            <w:r>
              <w:rPr>
                <w:rFonts w:hint="default" w:ascii="Times New Roman" w:hAnsi="Times New Roman" w:eastAsia="宋体" w:cs="宋体"/>
                <w:color w:val="auto"/>
                <w:kern w:val="0"/>
                <w:szCs w:val="21"/>
                <w:highlight w:val="none"/>
              </w:rPr>
              <w:t>方案措施内容较全面、措施较合理，具有一定的针对性得</w:t>
            </w:r>
            <w:r>
              <w:rPr>
                <w:rFonts w:hint="eastAsia" w:cs="宋体"/>
                <w:color w:val="auto"/>
                <w:kern w:val="0"/>
                <w:szCs w:val="21"/>
                <w:highlight w:val="none"/>
                <w:lang w:val="en-US" w:eastAsia="zh-CN"/>
              </w:rPr>
              <w:t>2</w:t>
            </w:r>
            <w:r>
              <w:rPr>
                <w:rFonts w:hint="default" w:ascii="Times New Roman" w:hAnsi="Times New Roman" w:eastAsia="宋体" w:cs="宋体"/>
                <w:color w:val="auto"/>
                <w:kern w:val="0"/>
                <w:szCs w:val="21"/>
                <w:highlight w:val="none"/>
              </w:rPr>
              <w:t>分；</w:t>
            </w:r>
          </w:p>
          <w:p w14:paraId="1F995CD9">
            <w:pPr>
              <w:widowControl w:val="0"/>
              <w:spacing w:line="360" w:lineRule="auto"/>
              <w:jc w:val="left"/>
              <w:rPr>
                <w:rFonts w:hint="default" w:ascii="Times New Roman" w:hAnsi="Times New Roman" w:eastAsia="宋体" w:cs="宋体"/>
                <w:color w:val="auto"/>
                <w:kern w:val="0"/>
                <w:szCs w:val="21"/>
                <w:highlight w:val="none"/>
              </w:rPr>
            </w:pPr>
            <w:r>
              <w:rPr>
                <w:rFonts w:hint="default" w:ascii="Times New Roman" w:hAnsi="Times New Roman" w:eastAsia="宋体" w:cs="宋体"/>
                <w:color w:val="auto"/>
                <w:kern w:val="0"/>
                <w:szCs w:val="21"/>
                <w:highlight w:val="none"/>
              </w:rPr>
              <w:t>方案措施内容粗略，针对性有所欠缺得1分；</w:t>
            </w:r>
          </w:p>
          <w:p w14:paraId="454D09E0">
            <w:pPr>
              <w:widowControl w:val="0"/>
              <w:spacing w:line="360" w:lineRule="auto"/>
              <w:jc w:val="left"/>
              <w:rPr>
                <w:rFonts w:hint="default" w:ascii="Times New Roman" w:hAnsi="Times New Roman" w:eastAsia="宋体" w:cs="宋体"/>
                <w:color w:val="auto"/>
                <w:kern w:val="0"/>
                <w:sz w:val="24"/>
                <w:szCs w:val="24"/>
                <w:highlight w:val="none"/>
              </w:rPr>
            </w:pPr>
            <w:r>
              <w:rPr>
                <w:rFonts w:hint="default" w:ascii="Times New Roman" w:hAnsi="Times New Roman" w:eastAsia="宋体" w:cs="宋体"/>
                <w:color w:val="auto"/>
                <w:kern w:val="0"/>
                <w:szCs w:val="21"/>
                <w:highlight w:val="none"/>
              </w:rPr>
              <w:t>缺项得0分。</w:t>
            </w:r>
          </w:p>
        </w:tc>
        <w:tc>
          <w:tcPr>
            <w:tcW w:w="556" w:type="dxa"/>
            <w:noWrap w:val="0"/>
            <w:vAlign w:val="center"/>
          </w:tcPr>
          <w:p w14:paraId="1007B771">
            <w:pPr>
              <w:widowControl w:val="0"/>
              <w:spacing w:line="360" w:lineRule="auto"/>
              <w:jc w:val="center"/>
              <w:rPr>
                <w:rFonts w:ascii="Times New Roman" w:hAnsi="Times New Roman" w:eastAsia="宋体" w:cs="宋体"/>
                <w:color w:val="auto"/>
                <w:kern w:val="0"/>
                <w:szCs w:val="21"/>
                <w:highlight w:val="none"/>
              </w:rPr>
            </w:pPr>
            <w:r>
              <w:rPr>
                <w:rFonts w:hint="eastAsia" w:cs="宋体"/>
                <w:color w:val="auto"/>
                <w:kern w:val="0"/>
                <w:szCs w:val="21"/>
                <w:highlight w:val="none"/>
                <w:lang w:val="en-US" w:eastAsia="zh-CN"/>
              </w:rPr>
              <w:t>3</w:t>
            </w:r>
            <w:r>
              <w:rPr>
                <w:rFonts w:ascii="Times New Roman" w:hAnsi="Times New Roman" w:eastAsia="宋体" w:cs="宋体"/>
                <w:color w:val="auto"/>
                <w:kern w:val="0"/>
                <w:szCs w:val="21"/>
                <w:highlight w:val="none"/>
              </w:rPr>
              <w:t>分</w:t>
            </w:r>
          </w:p>
        </w:tc>
      </w:tr>
      <w:tr w14:paraId="739C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continue"/>
            <w:noWrap w:val="0"/>
            <w:vAlign w:val="center"/>
          </w:tcPr>
          <w:p w14:paraId="755BE371">
            <w:pPr>
              <w:widowControl w:val="0"/>
              <w:spacing w:line="360" w:lineRule="auto"/>
              <w:rPr>
                <w:rStyle w:val="123"/>
                <w:rFonts w:cs="宋体"/>
                <w:color w:val="auto"/>
                <w:kern w:val="0"/>
                <w:sz w:val="21"/>
                <w:szCs w:val="21"/>
                <w:highlight w:val="none"/>
              </w:rPr>
            </w:pPr>
          </w:p>
        </w:tc>
        <w:tc>
          <w:tcPr>
            <w:tcW w:w="1593" w:type="dxa"/>
            <w:gridSpan w:val="2"/>
            <w:vMerge w:val="continue"/>
            <w:noWrap w:val="0"/>
            <w:vAlign w:val="center"/>
          </w:tcPr>
          <w:p w14:paraId="3291C01C">
            <w:pPr>
              <w:widowControl w:val="0"/>
              <w:spacing w:line="360" w:lineRule="auto"/>
              <w:rPr>
                <w:rStyle w:val="123"/>
                <w:rFonts w:cs="宋体"/>
                <w:color w:val="auto"/>
                <w:kern w:val="0"/>
                <w:sz w:val="21"/>
                <w:szCs w:val="21"/>
                <w:highlight w:val="none"/>
              </w:rPr>
            </w:pPr>
          </w:p>
        </w:tc>
        <w:tc>
          <w:tcPr>
            <w:tcW w:w="707" w:type="dxa"/>
            <w:vMerge w:val="continue"/>
            <w:noWrap w:val="0"/>
            <w:vAlign w:val="center"/>
          </w:tcPr>
          <w:p w14:paraId="60FC3883">
            <w:pPr>
              <w:widowControl w:val="0"/>
              <w:spacing w:line="360" w:lineRule="auto"/>
              <w:jc w:val="center"/>
              <w:rPr>
                <w:rFonts w:ascii="Times New Roman" w:hAnsi="Times New Roman" w:eastAsia="宋体" w:cs="宋体"/>
                <w:color w:val="auto"/>
                <w:kern w:val="0"/>
                <w:szCs w:val="21"/>
                <w:highlight w:val="none"/>
              </w:rPr>
            </w:pPr>
          </w:p>
        </w:tc>
        <w:tc>
          <w:tcPr>
            <w:tcW w:w="924" w:type="dxa"/>
            <w:vMerge w:val="continue"/>
            <w:noWrap w:val="0"/>
            <w:vAlign w:val="center"/>
          </w:tcPr>
          <w:p w14:paraId="6C97A140">
            <w:pPr>
              <w:widowControl w:val="0"/>
              <w:spacing w:line="360" w:lineRule="auto"/>
              <w:rPr>
                <w:rFonts w:ascii="Times New Roman" w:hAnsi="Times New Roman" w:eastAsia="宋体" w:cs="宋体"/>
                <w:color w:val="auto"/>
                <w:kern w:val="0"/>
                <w:szCs w:val="21"/>
                <w:highlight w:val="none"/>
              </w:rPr>
            </w:pPr>
          </w:p>
        </w:tc>
        <w:tc>
          <w:tcPr>
            <w:tcW w:w="4923" w:type="dxa"/>
            <w:gridSpan w:val="2"/>
            <w:noWrap w:val="0"/>
            <w:vAlign w:val="center"/>
          </w:tcPr>
          <w:p w14:paraId="6A81B961">
            <w:pPr>
              <w:widowControl w:val="0"/>
              <w:spacing w:line="360" w:lineRule="auto"/>
              <w:jc w:val="left"/>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4、关键技术工艺、重点难点分析解决方案（</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14:paraId="4E2DDEFA">
            <w:pPr>
              <w:widowControl w:val="0"/>
              <w:spacing w:line="360" w:lineRule="auto"/>
              <w:jc w:val="left"/>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方案措施内容全面科学、措施得当，具有针对性得</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14:paraId="2FD76928">
            <w:pPr>
              <w:widowControl w:val="0"/>
              <w:spacing w:line="360" w:lineRule="auto"/>
              <w:jc w:val="left"/>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方案措施内容较全面、措施较合理，具有一定的针对性得</w:t>
            </w:r>
            <w:r>
              <w:rPr>
                <w:rFonts w:hint="eastAsia" w:cs="宋体"/>
                <w:color w:val="auto"/>
                <w:kern w:val="0"/>
                <w:szCs w:val="21"/>
                <w:highlight w:val="none"/>
                <w:lang w:val="en-US" w:eastAsia="zh-CN"/>
              </w:rPr>
              <w:t>2</w:t>
            </w:r>
            <w:r>
              <w:rPr>
                <w:rFonts w:hint="eastAsia" w:ascii="Times New Roman" w:hAnsi="Times New Roman" w:eastAsia="宋体" w:cs="宋体"/>
                <w:color w:val="auto"/>
                <w:kern w:val="0"/>
                <w:szCs w:val="21"/>
                <w:highlight w:val="none"/>
              </w:rPr>
              <w:t>分；</w:t>
            </w:r>
          </w:p>
          <w:p w14:paraId="73866A90">
            <w:pPr>
              <w:widowControl w:val="0"/>
              <w:spacing w:line="360" w:lineRule="auto"/>
              <w:jc w:val="left"/>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方案措施内容粗略，针对性有所欠缺得1分；</w:t>
            </w:r>
          </w:p>
          <w:p w14:paraId="449D416D">
            <w:pPr>
              <w:widowControl w:val="0"/>
              <w:spacing w:line="360" w:lineRule="auto"/>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Cs w:val="21"/>
                <w:highlight w:val="none"/>
              </w:rPr>
              <w:t>缺项得0分。</w:t>
            </w:r>
          </w:p>
        </w:tc>
        <w:tc>
          <w:tcPr>
            <w:tcW w:w="556" w:type="dxa"/>
            <w:noWrap w:val="0"/>
            <w:vAlign w:val="center"/>
          </w:tcPr>
          <w:p w14:paraId="788324D9">
            <w:pPr>
              <w:widowControl w:val="0"/>
              <w:spacing w:line="360" w:lineRule="auto"/>
              <w:jc w:val="center"/>
              <w:rPr>
                <w:rFonts w:ascii="Times New Roman" w:hAnsi="Times New Roman" w:eastAsia="宋体" w:cs="宋体"/>
                <w:color w:val="auto"/>
                <w:kern w:val="0"/>
                <w:szCs w:val="21"/>
                <w:highlight w:val="none"/>
              </w:rPr>
            </w:pPr>
            <w:r>
              <w:rPr>
                <w:rFonts w:hint="eastAsia" w:cs="宋体"/>
                <w:color w:val="auto"/>
                <w:kern w:val="0"/>
                <w:szCs w:val="21"/>
                <w:highlight w:val="none"/>
                <w:lang w:val="en-US" w:eastAsia="zh-CN"/>
              </w:rPr>
              <w:t>3</w:t>
            </w:r>
            <w:r>
              <w:rPr>
                <w:rFonts w:ascii="Times New Roman" w:hAnsi="Times New Roman" w:eastAsia="宋体" w:cs="宋体"/>
                <w:color w:val="auto"/>
                <w:kern w:val="0"/>
                <w:szCs w:val="21"/>
                <w:highlight w:val="none"/>
              </w:rPr>
              <w:t>分</w:t>
            </w:r>
          </w:p>
        </w:tc>
      </w:tr>
      <w:tr w14:paraId="2403A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701" w:type="dxa"/>
            <w:vMerge w:val="continue"/>
            <w:noWrap w:val="0"/>
            <w:vAlign w:val="center"/>
          </w:tcPr>
          <w:p w14:paraId="625BEC4C">
            <w:pPr>
              <w:widowControl w:val="0"/>
              <w:spacing w:line="360" w:lineRule="auto"/>
              <w:rPr>
                <w:rStyle w:val="123"/>
                <w:rFonts w:cs="宋体"/>
                <w:color w:val="auto"/>
                <w:kern w:val="0"/>
                <w:sz w:val="21"/>
                <w:szCs w:val="21"/>
                <w:highlight w:val="none"/>
              </w:rPr>
            </w:pPr>
          </w:p>
        </w:tc>
        <w:tc>
          <w:tcPr>
            <w:tcW w:w="1593" w:type="dxa"/>
            <w:gridSpan w:val="2"/>
            <w:vMerge w:val="continue"/>
            <w:noWrap w:val="0"/>
            <w:vAlign w:val="center"/>
          </w:tcPr>
          <w:p w14:paraId="6F4F1988">
            <w:pPr>
              <w:widowControl w:val="0"/>
              <w:spacing w:line="360" w:lineRule="auto"/>
              <w:rPr>
                <w:rStyle w:val="123"/>
                <w:rFonts w:cs="宋体"/>
                <w:color w:val="auto"/>
                <w:kern w:val="0"/>
                <w:sz w:val="21"/>
                <w:szCs w:val="21"/>
                <w:highlight w:val="none"/>
              </w:rPr>
            </w:pPr>
          </w:p>
        </w:tc>
        <w:tc>
          <w:tcPr>
            <w:tcW w:w="707" w:type="dxa"/>
            <w:noWrap w:val="0"/>
            <w:vAlign w:val="center"/>
          </w:tcPr>
          <w:p w14:paraId="4ABFD226">
            <w:pPr>
              <w:widowControl w:val="0"/>
              <w:spacing w:line="360" w:lineRule="auto"/>
              <w:jc w:val="center"/>
              <w:rPr>
                <w:rFonts w:hint="eastAsia" w:ascii="Times New Roman" w:hAnsi="Times New Roman" w:eastAsia="宋体" w:cs="宋体"/>
                <w:color w:val="auto"/>
                <w:kern w:val="0"/>
                <w:szCs w:val="21"/>
                <w:highlight w:val="none"/>
                <w:lang w:val="en-US" w:eastAsia="zh-CN"/>
              </w:rPr>
            </w:pPr>
            <w:r>
              <w:rPr>
                <w:rFonts w:hint="eastAsia" w:cs="宋体"/>
                <w:color w:val="auto"/>
                <w:kern w:val="0"/>
                <w:szCs w:val="21"/>
                <w:highlight w:val="none"/>
                <w:lang w:val="en-US" w:eastAsia="zh-CN"/>
              </w:rPr>
              <w:t>3</w:t>
            </w:r>
          </w:p>
        </w:tc>
        <w:tc>
          <w:tcPr>
            <w:tcW w:w="924" w:type="dxa"/>
            <w:noWrap w:val="0"/>
            <w:vAlign w:val="center"/>
          </w:tcPr>
          <w:p w14:paraId="7EA950DA">
            <w:pPr>
              <w:widowControl w:val="0"/>
              <w:spacing w:line="360" w:lineRule="auto"/>
              <w:rPr>
                <w:rFonts w:hint="eastAsia" w:ascii="Times New Roman" w:hAnsi="Times New Roman" w:eastAsia="宋体" w:cs="宋体"/>
                <w:color w:val="auto"/>
                <w:kern w:val="0"/>
                <w:szCs w:val="21"/>
                <w:highlight w:val="none"/>
                <w:lang w:eastAsia="zh-CN"/>
              </w:rPr>
            </w:pPr>
            <w:r>
              <w:rPr>
                <w:rFonts w:hint="eastAsia" w:ascii="Times New Roman" w:hAnsi="Times New Roman" w:eastAsia="宋体" w:cs="宋体"/>
                <w:color w:val="auto"/>
                <w:kern w:val="0"/>
                <w:szCs w:val="21"/>
                <w:highlight w:val="none"/>
              </w:rPr>
              <w:t>售后服务方案</w:t>
            </w:r>
            <w:r>
              <w:rPr>
                <w:rFonts w:hint="eastAsia" w:cs="宋体"/>
                <w:color w:val="auto"/>
                <w:kern w:val="0"/>
                <w:szCs w:val="21"/>
                <w:highlight w:val="none"/>
                <w:lang w:eastAsia="zh-CN"/>
              </w:rPr>
              <w:t>（</w:t>
            </w:r>
            <w:r>
              <w:rPr>
                <w:rFonts w:hint="eastAsia" w:cs="宋体"/>
                <w:color w:val="auto"/>
                <w:kern w:val="0"/>
                <w:szCs w:val="21"/>
                <w:highlight w:val="none"/>
                <w:lang w:val="en-US" w:eastAsia="zh-CN"/>
              </w:rPr>
              <w:t>3分</w:t>
            </w:r>
            <w:r>
              <w:rPr>
                <w:rFonts w:hint="eastAsia" w:cs="宋体"/>
                <w:color w:val="auto"/>
                <w:kern w:val="0"/>
                <w:szCs w:val="21"/>
                <w:highlight w:val="none"/>
                <w:lang w:eastAsia="zh-CN"/>
              </w:rPr>
              <w:t>）</w:t>
            </w:r>
          </w:p>
          <w:p w14:paraId="79D9DCC6">
            <w:pPr>
              <w:widowControl w:val="0"/>
              <w:spacing w:line="360" w:lineRule="auto"/>
              <w:rPr>
                <w:rFonts w:ascii="Times New Roman" w:hAnsi="Times New Roman" w:eastAsia="宋体" w:cs="宋体"/>
                <w:color w:val="auto"/>
                <w:kern w:val="0"/>
                <w:szCs w:val="21"/>
                <w:highlight w:val="none"/>
              </w:rPr>
            </w:pPr>
          </w:p>
        </w:tc>
        <w:tc>
          <w:tcPr>
            <w:tcW w:w="4923" w:type="dxa"/>
            <w:gridSpan w:val="2"/>
            <w:noWrap w:val="0"/>
            <w:vAlign w:val="center"/>
          </w:tcPr>
          <w:p w14:paraId="3AA2EDC0">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方案措施内容全面科学、措施得当，具有针对性得</w:t>
            </w:r>
            <w:r>
              <w:rPr>
                <w:rFonts w:hint="eastAsia" w:cs="宋体"/>
                <w:color w:val="auto"/>
                <w:kern w:val="0"/>
                <w:szCs w:val="21"/>
                <w:highlight w:val="none"/>
                <w:lang w:val="en-US" w:eastAsia="zh-CN"/>
              </w:rPr>
              <w:t>3</w:t>
            </w:r>
            <w:r>
              <w:rPr>
                <w:rFonts w:hint="eastAsia" w:ascii="Times New Roman" w:hAnsi="Times New Roman" w:eastAsia="宋体" w:cs="宋体"/>
                <w:color w:val="auto"/>
                <w:kern w:val="0"/>
                <w:szCs w:val="21"/>
                <w:highlight w:val="none"/>
              </w:rPr>
              <w:t>分；</w:t>
            </w:r>
          </w:p>
          <w:p w14:paraId="7C9BEB8B">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方案措施内容较全面、措施较合理，具有一定的针对性得</w:t>
            </w:r>
            <w:r>
              <w:rPr>
                <w:rFonts w:hint="eastAsia" w:cs="宋体"/>
                <w:color w:val="auto"/>
                <w:kern w:val="0"/>
                <w:szCs w:val="21"/>
                <w:highlight w:val="none"/>
                <w:lang w:val="en-US" w:eastAsia="zh-CN"/>
              </w:rPr>
              <w:t>2</w:t>
            </w:r>
            <w:r>
              <w:rPr>
                <w:rFonts w:hint="eastAsia" w:ascii="Times New Roman" w:hAnsi="Times New Roman" w:eastAsia="宋体" w:cs="宋体"/>
                <w:color w:val="auto"/>
                <w:kern w:val="0"/>
                <w:szCs w:val="21"/>
                <w:highlight w:val="none"/>
              </w:rPr>
              <w:t>分；</w:t>
            </w:r>
          </w:p>
          <w:p w14:paraId="480FBA5D">
            <w:pPr>
              <w:widowControl w:val="0"/>
              <w:spacing w:line="360" w:lineRule="auto"/>
              <w:rPr>
                <w:rFonts w:hint="eastAsia"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方案措施内容粗略，针对性有所欠缺得1分；</w:t>
            </w:r>
          </w:p>
          <w:p w14:paraId="345525F7">
            <w:pPr>
              <w:widowControl w:val="0"/>
              <w:spacing w:line="360" w:lineRule="auto"/>
              <w:rPr>
                <w:rFonts w:ascii="Times New Roman" w:hAnsi="Times New Roman" w:eastAsia="宋体" w:cs="宋体"/>
                <w:color w:val="auto"/>
                <w:kern w:val="0"/>
                <w:szCs w:val="21"/>
                <w:highlight w:val="none"/>
              </w:rPr>
            </w:pPr>
            <w:r>
              <w:rPr>
                <w:rFonts w:hint="eastAsia" w:ascii="Times New Roman" w:hAnsi="Times New Roman" w:eastAsia="宋体" w:cs="宋体"/>
                <w:color w:val="auto"/>
                <w:kern w:val="0"/>
                <w:szCs w:val="21"/>
                <w:highlight w:val="none"/>
              </w:rPr>
              <w:t>缺项得0分。</w:t>
            </w:r>
          </w:p>
        </w:tc>
        <w:tc>
          <w:tcPr>
            <w:tcW w:w="556" w:type="dxa"/>
            <w:noWrap w:val="0"/>
            <w:vAlign w:val="center"/>
          </w:tcPr>
          <w:p w14:paraId="0930A35D">
            <w:pPr>
              <w:widowControl w:val="0"/>
              <w:spacing w:line="360" w:lineRule="auto"/>
              <w:jc w:val="center"/>
              <w:rPr>
                <w:rFonts w:hint="eastAsia" w:ascii="Times New Roman" w:hAnsi="Times New Roman" w:eastAsia="宋体" w:cs="宋体"/>
                <w:color w:val="auto"/>
                <w:kern w:val="0"/>
                <w:szCs w:val="21"/>
                <w:highlight w:val="none"/>
                <w:lang w:val="en-US" w:eastAsia="zh-CN"/>
              </w:rPr>
            </w:pPr>
            <w:r>
              <w:rPr>
                <w:rFonts w:hint="eastAsia" w:cs="宋体"/>
                <w:color w:val="auto"/>
                <w:kern w:val="0"/>
                <w:szCs w:val="21"/>
                <w:highlight w:val="none"/>
                <w:lang w:val="en-US" w:eastAsia="zh-CN"/>
              </w:rPr>
              <w:t>3</w:t>
            </w:r>
            <w:r>
              <w:rPr>
                <w:rFonts w:ascii="Times New Roman" w:hAnsi="Times New Roman" w:eastAsia="宋体" w:cs="宋体"/>
                <w:color w:val="auto"/>
                <w:kern w:val="0"/>
                <w:szCs w:val="21"/>
                <w:highlight w:val="none"/>
              </w:rPr>
              <w:t>分</w:t>
            </w:r>
          </w:p>
        </w:tc>
      </w:tr>
    </w:tbl>
    <w:p w14:paraId="2C4C82DF">
      <w:pPr>
        <w:pStyle w:val="5"/>
        <w:adjustRightInd w:val="0"/>
        <w:snapToGrid w:val="0"/>
        <w:spacing w:before="0" w:beforeAutospacing="0" w:after="0" w:afterAutospacing="0" w:line="360" w:lineRule="auto"/>
        <w:ind w:firstLine="482" w:firstLineChars="200"/>
        <w:jc w:val="both"/>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1.评标方法</w:t>
      </w:r>
    </w:p>
    <w:p w14:paraId="458A1252">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本次评标采用</w:t>
      </w:r>
      <w:r>
        <w:rPr>
          <w:rFonts w:hint="eastAsia" w:ascii="宋体" w:hAnsi="宋体" w:eastAsia="宋体" w:cs="宋体"/>
          <w:b/>
          <w:bCs/>
          <w:color w:val="auto"/>
          <w:kern w:val="0"/>
          <w:sz w:val="24"/>
          <w:szCs w:val="24"/>
          <w:highlight w:val="none"/>
          <w:u w:val="single"/>
        </w:rPr>
        <w:t>综合评分法</w:t>
      </w:r>
      <w:r>
        <w:rPr>
          <w:rFonts w:hint="eastAsia" w:ascii="宋体" w:hAnsi="宋体" w:eastAsia="宋体" w:cs="宋体"/>
          <w:color w:val="auto"/>
          <w:kern w:val="0"/>
          <w:sz w:val="24"/>
          <w:szCs w:val="24"/>
          <w:highlight w:val="none"/>
        </w:rPr>
        <w:t>。评标委员会对满足招标文件实质要求的投标文件，按照本章第2.</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款规定的评分标准进行打分，并按得分由高到低顺序推荐中标候选人。评分相等时，以投标报价低的优先；投标报价也相等的，抽签决定排名顺序。</w:t>
      </w:r>
    </w:p>
    <w:p w14:paraId="25CDA5BA">
      <w:pPr>
        <w:pStyle w:val="4"/>
        <w:adjustRightInd w:val="0"/>
        <w:snapToGrid w:val="0"/>
        <w:ind w:firstLine="482" w:firstLineChars="200"/>
        <w:jc w:val="both"/>
        <w:rPr>
          <w:rFonts w:hint="eastAsia" w:ascii="宋体" w:hAnsi="宋体" w:eastAsia="宋体" w:cs="宋体"/>
          <w:color w:val="auto"/>
          <w:kern w:val="0"/>
          <w:sz w:val="24"/>
          <w:szCs w:val="24"/>
          <w:highlight w:val="none"/>
        </w:rPr>
      </w:pPr>
      <w:bookmarkStart w:id="32" w:name="_Toc498006730"/>
      <w:r>
        <w:rPr>
          <w:rFonts w:hint="eastAsia" w:ascii="宋体" w:hAnsi="宋体" w:eastAsia="宋体" w:cs="宋体"/>
          <w:color w:val="auto"/>
          <w:kern w:val="0"/>
          <w:sz w:val="24"/>
          <w:szCs w:val="24"/>
          <w:highlight w:val="none"/>
        </w:rPr>
        <w:t>2.评审标准</w:t>
      </w:r>
      <w:bookmarkEnd w:id="32"/>
    </w:p>
    <w:p w14:paraId="6410D63B">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33" w:name="_Toc498006731"/>
      <w:r>
        <w:rPr>
          <w:rFonts w:hint="eastAsia" w:ascii="宋体" w:hAnsi="宋体" w:eastAsia="宋体" w:cs="宋体"/>
          <w:color w:val="auto"/>
          <w:kern w:val="0"/>
          <w:sz w:val="24"/>
          <w:szCs w:val="24"/>
          <w:highlight w:val="none"/>
        </w:rPr>
        <w:t>2.1评标入围</w:t>
      </w:r>
      <w:bookmarkEnd w:id="33"/>
    </w:p>
    <w:p w14:paraId="190424FF">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2.1.1详见评标办法前附表评标入围所列</w:t>
      </w:r>
    </w:p>
    <w:p w14:paraId="0E31E388">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34" w:name="_Toc498006732"/>
      <w:r>
        <w:rPr>
          <w:rFonts w:hint="eastAsia" w:ascii="宋体" w:hAnsi="宋体" w:eastAsia="宋体" w:cs="宋体"/>
          <w:color w:val="auto"/>
          <w:kern w:val="0"/>
          <w:sz w:val="24"/>
          <w:szCs w:val="24"/>
          <w:highlight w:val="none"/>
        </w:rPr>
        <w:t>2.2初步评审标准</w:t>
      </w:r>
      <w:bookmarkEnd w:id="34"/>
    </w:p>
    <w:p w14:paraId="1FC86489">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资格评审标准：见评标办法前附表。</w:t>
      </w:r>
    </w:p>
    <w:p w14:paraId="4FAF1C59">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35" w:name="_Toc498006733"/>
      <w:r>
        <w:rPr>
          <w:rFonts w:hint="eastAsia" w:ascii="宋体" w:hAnsi="宋体" w:eastAsia="宋体" w:cs="宋体"/>
          <w:color w:val="auto"/>
          <w:kern w:val="0"/>
          <w:sz w:val="24"/>
          <w:szCs w:val="24"/>
          <w:highlight w:val="none"/>
        </w:rPr>
        <w:t>2.3详细评审</w:t>
      </w:r>
      <w:bookmarkEnd w:id="35"/>
    </w:p>
    <w:p w14:paraId="2A6EE359">
      <w:pPr>
        <w:pStyle w:val="566"/>
        <w:snapToGrid w:val="0"/>
        <w:spacing w:line="360" w:lineRule="auto"/>
        <w:ind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2.3.1评审因素及分值构成：见评标办法前附表；</w:t>
      </w:r>
    </w:p>
    <w:p w14:paraId="29520A2A">
      <w:pPr>
        <w:pStyle w:val="566"/>
        <w:snapToGrid w:val="0"/>
        <w:spacing w:line="360" w:lineRule="auto"/>
        <w:ind w:firstLine="480" w:firstLineChars="200"/>
        <w:jc w:val="both"/>
        <w:rPr>
          <w:rFonts w:hint="eastAsia" w:ascii="宋体" w:hAnsi="宋体"/>
          <w:color w:val="auto"/>
          <w:sz w:val="24"/>
          <w:szCs w:val="24"/>
          <w:highlight w:val="none"/>
          <w:lang w:val="zh-CN"/>
        </w:rPr>
      </w:pPr>
      <w:r>
        <w:rPr>
          <w:rFonts w:hint="eastAsia" w:ascii="宋体" w:hAnsi="宋体"/>
          <w:color w:val="auto"/>
          <w:sz w:val="24"/>
          <w:szCs w:val="24"/>
          <w:highlight w:val="none"/>
        </w:rPr>
        <w:t>2.3.2评标基准价计算方法：见评标办法前附表</w:t>
      </w:r>
      <w:r>
        <w:rPr>
          <w:rFonts w:hint="eastAsia" w:ascii="宋体" w:hAnsi="宋体"/>
          <w:color w:val="auto"/>
          <w:sz w:val="24"/>
          <w:szCs w:val="24"/>
          <w:highlight w:val="none"/>
          <w:lang w:val="zh-CN"/>
        </w:rPr>
        <w:t>。</w:t>
      </w:r>
    </w:p>
    <w:p w14:paraId="78F029E7">
      <w:pPr>
        <w:pStyle w:val="566"/>
        <w:snapToGrid w:val="0"/>
        <w:spacing w:line="360" w:lineRule="auto"/>
        <w:ind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2.3.3评分标准</w:t>
      </w:r>
    </w:p>
    <w:p w14:paraId="7E759440">
      <w:pPr>
        <w:pStyle w:val="566"/>
        <w:snapToGrid w:val="0"/>
        <w:spacing w:line="360" w:lineRule="auto"/>
        <w:ind w:firstLine="480" w:firstLineChars="200"/>
        <w:jc w:val="both"/>
        <w:rPr>
          <w:rFonts w:hint="eastAsia" w:ascii="宋体" w:hAnsi="宋体"/>
          <w:color w:val="auto"/>
          <w:sz w:val="24"/>
          <w:szCs w:val="24"/>
          <w:highlight w:val="none"/>
        </w:rPr>
      </w:pPr>
      <w:r>
        <w:rPr>
          <w:rFonts w:hint="eastAsia" w:ascii="宋体" w:hAnsi="宋体"/>
          <w:color w:val="auto"/>
          <w:sz w:val="24"/>
          <w:szCs w:val="24"/>
          <w:highlight w:val="none"/>
        </w:rPr>
        <w:t xml:space="preserve">投标报价评分标准：见评标办法前附表； </w:t>
      </w:r>
    </w:p>
    <w:p w14:paraId="5AF886D2">
      <w:pPr>
        <w:pStyle w:val="4"/>
        <w:adjustRightInd w:val="0"/>
        <w:snapToGrid w:val="0"/>
        <w:ind w:firstLine="482" w:firstLineChars="200"/>
        <w:jc w:val="both"/>
        <w:rPr>
          <w:rFonts w:hint="eastAsia" w:ascii="宋体" w:hAnsi="宋体" w:eastAsia="宋体" w:cs="宋体"/>
          <w:color w:val="auto"/>
          <w:kern w:val="0"/>
          <w:sz w:val="24"/>
          <w:szCs w:val="24"/>
          <w:highlight w:val="none"/>
        </w:rPr>
      </w:pPr>
      <w:bookmarkStart w:id="36" w:name="_Toc498006734"/>
      <w:r>
        <w:rPr>
          <w:rFonts w:hint="eastAsia" w:ascii="宋体" w:hAnsi="宋体" w:eastAsia="宋体" w:cs="宋体"/>
          <w:color w:val="auto"/>
          <w:kern w:val="0"/>
          <w:sz w:val="24"/>
          <w:szCs w:val="24"/>
          <w:highlight w:val="none"/>
        </w:rPr>
        <w:t>3.评标程序</w:t>
      </w:r>
      <w:bookmarkEnd w:id="36"/>
    </w:p>
    <w:p w14:paraId="66FA788A">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37" w:name="_Toc498006735"/>
      <w:r>
        <w:rPr>
          <w:rFonts w:hint="eastAsia" w:ascii="宋体" w:hAnsi="宋体" w:eastAsia="宋体" w:cs="宋体"/>
          <w:color w:val="auto"/>
          <w:kern w:val="0"/>
          <w:sz w:val="24"/>
          <w:szCs w:val="24"/>
          <w:highlight w:val="none"/>
        </w:rPr>
        <w:t>3.1评标准备</w:t>
      </w:r>
      <w:bookmarkEnd w:id="37"/>
    </w:p>
    <w:p w14:paraId="1D0B1382">
      <w:pPr>
        <w:widowControl w:val="0"/>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3.1.1评标委员会成员到达评标现场时应在签到表上签到以证明其出席。</w:t>
      </w:r>
    </w:p>
    <w:p w14:paraId="5BD4277C">
      <w:pPr>
        <w:widowControl w:val="0"/>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3.1.2评标委员会成员首先推选一名评标委员会负责人，负责评标活动的组织领导工作。</w:t>
      </w:r>
    </w:p>
    <w:p w14:paraId="0095733D">
      <w:pPr>
        <w:widowControl w:val="0"/>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3.1.3招标人或招标代理机构应向评标委员会提供评标所需的信息和数据。评标委员会负责人应组织评标委员会成员认真研究招标文件，未在招标文件中规定的标准和方法不得作为评标的依据。</w:t>
      </w:r>
    </w:p>
    <w:p w14:paraId="3D9044BA">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38" w:name="_Toc498006736"/>
      <w:r>
        <w:rPr>
          <w:rFonts w:hint="eastAsia" w:ascii="宋体" w:hAnsi="宋体" w:eastAsia="宋体" w:cs="宋体"/>
          <w:color w:val="auto"/>
          <w:kern w:val="0"/>
          <w:sz w:val="24"/>
          <w:szCs w:val="24"/>
          <w:highlight w:val="none"/>
        </w:rPr>
        <w:t>3.2资格入围</w:t>
      </w:r>
      <w:bookmarkEnd w:id="38"/>
    </w:p>
    <w:p w14:paraId="460B10F8">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评标委员会按本章2.1条规定的方法确定进入初步评审的投标人名单。</w:t>
      </w:r>
    </w:p>
    <w:p w14:paraId="613BC058">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39" w:name="_Toc498006737"/>
      <w:r>
        <w:rPr>
          <w:rFonts w:hint="eastAsia" w:ascii="宋体" w:hAnsi="宋体" w:eastAsia="宋体" w:cs="宋体"/>
          <w:color w:val="auto"/>
          <w:kern w:val="0"/>
          <w:sz w:val="24"/>
          <w:szCs w:val="24"/>
          <w:highlight w:val="none"/>
        </w:rPr>
        <w:t>3.3初步评审</w:t>
      </w:r>
      <w:bookmarkEnd w:id="39"/>
    </w:p>
    <w:p w14:paraId="67351520">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3.3.1资格评审</w:t>
      </w:r>
    </w:p>
    <w:p w14:paraId="2098FF92">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评标委员会根据本章第2.2.2款列出的评审标准，有一项不符合评审标准的，作无效标处理。</w:t>
      </w:r>
    </w:p>
    <w:p w14:paraId="4F64EFCD">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澄清、说明或补正</w:t>
      </w:r>
    </w:p>
    <w:p w14:paraId="5813248C">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在初步评审过程中，评标委员会应当就投标文件中不明确的内容要求投标人进行澄清、说明或补正，澄清、说明或补正按照本章第3.5款的规定进行。</w:t>
      </w:r>
    </w:p>
    <w:p w14:paraId="00061E3D">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40" w:name="_Toc498006738"/>
      <w:r>
        <w:rPr>
          <w:rFonts w:hint="eastAsia" w:ascii="宋体" w:hAnsi="宋体" w:eastAsia="宋体" w:cs="宋体"/>
          <w:color w:val="auto"/>
          <w:kern w:val="0"/>
          <w:sz w:val="24"/>
          <w:szCs w:val="24"/>
          <w:highlight w:val="none"/>
        </w:rPr>
        <w:t>3.4详细评审</w:t>
      </w:r>
      <w:bookmarkEnd w:id="40"/>
    </w:p>
    <w:p w14:paraId="3E9FC1FC">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3.4.1按本章第2.3.2规定的方法确定评标基准价。</w:t>
      </w:r>
    </w:p>
    <w:p w14:paraId="3C12BDAC">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3.4.2评标委员会按本章第2.3款规定的量化因素和分值进行打分，并计算出最终得分。</w:t>
      </w:r>
    </w:p>
    <w:p w14:paraId="732A0EF9">
      <w:pPr>
        <w:widowControl w:val="0"/>
        <w:adjustRightInd w:val="0"/>
        <w:snapToGrid w:val="0"/>
        <w:spacing w:line="360" w:lineRule="auto"/>
        <w:ind w:firstLine="480" w:firstLineChars="200"/>
        <w:rPr>
          <w:rFonts w:hint="eastAsia" w:ascii="宋体" w:hAnsi="宋体" w:eastAsia="宋体" w:cs="宋体"/>
          <w:b/>
          <w:color w:val="auto"/>
          <w:kern w:val="0"/>
          <w:sz w:val="24"/>
          <w:szCs w:val="24"/>
          <w:highlight w:val="none"/>
        </w:rPr>
      </w:pPr>
      <w:r>
        <w:rPr>
          <w:rFonts w:hint="eastAsia" w:ascii="宋体" w:hAnsi="宋体" w:eastAsia="宋体" w:cs="宋体"/>
          <w:color w:val="auto"/>
          <w:kern w:val="0"/>
          <w:sz w:val="24"/>
          <w:szCs w:val="24"/>
          <w:highlight w:val="none"/>
        </w:rPr>
        <w:t>3.4.3评分分值计算保留小数点后两位，小数点后第三位“四舍五入”</w:t>
      </w:r>
      <w:r>
        <w:rPr>
          <w:rFonts w:hint="eastAsia" w:ascii="宋体" w:hAnsi="宋体" w:eastAsia="宋体" w:cs="宋体"/>
          <w:b/>
          <w:color w:val="auto"/>
          <w:kern w:val="0"/>
          <w:sz w:val="24"/>
          <w:szCs w:val="24"/>
          <w:highlight w:val="none"/>
        </w:rPr>
        <w:t>。</w:t>
      </w:r>
    </w:p>
    <w:p w14:paraId="3CCD5661">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41" w:name="_Toc498006739"/>
      <w:r>
        <w:rPr>
          <w:rFonts w:hint="eastAsia" w:ascii="宋体" w:hAnsi="宋体" w:eastAsia="宋体" w:cs="宋体"/>
          <w:color w:val="auto"/>
          <w:kern w:val="0"/>
          <w:sz w:val="24"/>
          <w:szCs w:val="24"/>
          <w:highlight w:val="none"/>
        </w:rPr>
        <w:t>3.5投标文件的澄清和补正</w:t>
      </w:r>
      <w:bookmarkEnd w:id="41"/>
    </w:p>
    <w:p w14:paraId="1435D39F">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3.5.1在评标过程中，评标委员会应当以书面形式要求投标人对所提交的投标文件中不明确的内容进行书面澄清或说明。评标委员会不接受投标人主动提出的澄清、说明或补正。</w:t>
      </w:r>
    </w:p>
    <w:p w14:paraId="35392331">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3.5.2澄清、说明和补正不得改变投标文件的实质性内容。投标人的书面澄清、说明和补正属于投标文件的组成部分。</w:t>
      </w:r>
    </w:p>
    <w:p w14:paraId="725527BC">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3.5.3评标委员会对投标人提交的澄清、说明或补正有疑问的，可以要求投标人进一步澄清、说明或补正，直至满足评标委员会的要求。</w:t>
      </w:r>
    </w:p>
    <w:p w14:paraId="10033A69">
      <w:pPr>
        <w:widowControl w:val="0"/>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3.5.4在评标过程中，评标委员会发现投标人的报价明显低于其他投标报价，使得其投标报价可能低于其个别成本的，有可能影响质量或者不能诚信履约的，应当要求其在评标现场合理的时间内提供书面说明并提供相关证明材料。投标人不能合理说明或者不能提供相关证明材料的，评标委员会应当否决其投标。</w:t>
      </w:r>
    </w:p>
    <w:p w14:paraId="5A5447DA">
      <w:pPr>
        <w:pStyle w:val="5"/>
        <w:adjustRightInd w:val="0"/>
        <w:snapToGrid w:val="0"/>
        <w:spacing w:before="0" w:beforeAutospacing="0" w:after="0" w:afterAutospacing="0" w:line="360" w:lineRule="auto"/>
        <w:ind w:firstLine="482" w:firstLineChars="200"/>
        <w:jc w:val="both"/>
        <w:rPr>
          <w:rFonts w:hint="eastAsia" w:ascii="宋体" w:hAnsi="宋体" w:eastAsia="宋体" w:cs="宋体"/>
          <w:color w:val="auto"/>
          <w:kern w:val="0"/>
          <w:sz w:val="24"/>
          <w:szCs w:val="24"/>
          <w:highlight w:val="none"/>
        </w:rPr>
      </w:pPr>
      <w:bookmarkStart w:id="42" w:name="_Toc498006740"/>
      <w:r>
        <w:rPr>
          <w:rFonts w:hint="eastAsia" w:ascii="宋体" w:hAnsi="宋体" w:eastAsia="宋体" w:cs="宋体"/>
          <w:color w:val="auto"/>
          <w:kern w:val="0"/>
          <w:sz w:val="24"/>
          <w:szCs w:val="24"/>
          <w:highlight w:val="none"/>
        </w:rPr>
        <w:t>3.6</w:t>
      </w:r>
      <w:bookmarkEnd w:id="42"/>
      <w:r>
        <w:rPr>
          <w:rFonts w:hint="eastAsia" w:ascii="宋体" w:hAnsi="宋体" w:eastAsia="宋体" w:cs="宋体"/>
          <w:color w:val="auto"/>
          <w:kern w:val="0"/>
          <w:sz w:val="24"/>
          <w:szCs w:val="24"/>
          <w:highlight w:val="none"/>
        </w:rPr>
        <w:t>推荐中标候选人</w:t>
      </w:r>
    </w:p>
    <w:p w14:paraId="3A6C1AA1">
      <w:pPr>
        <w:widowControl w:val="0"/>
        <w:tabs>
          <w:tab w:val="left" w:pos="0"/>
        </w:tabs>
        <w:adjustRightInd w:val="0"/>
        <w:snapToGrid w:val="0"/>
        <w:spacing w:line="360" w:lineRule="auto"/>
        <w:ind w:firstLine="482" w:firstLineChars="200"/>
        <w:rPr>
          <w:rStyle w:val="123"/>
          <w:rFonts w:hint="eastAsia" w:ascii="宋体" w:hAnsi="宋体" w:eastAsia="宋体" w:cs="宋体"/>
          <w:b/>
          <w:bCs/>
          <w:color w:val="auto"/>
          <w:kern w:val="0"/>
          <w:sz w:val="24"/>
          <w:highlight w:val="none"/>
        </w:rPr>
      </w:pPr>
      <w:r>
        <w:rPr>
          <w:rStyle w:val="123"/>
          <w:rFonts w:hint="eastAsia" w:ascii="宋体" w:hAnsi="宋体" w:eastAsia="宋体" w:cs="宋体"/>
          <w:b/>
          <w:bCs/>
          <w:color w:val="auto"/>
          <w:kern w:val="0"/>
          <w:sz w:val="24"/>
          <w:highlight w:val="none"/>
        </w:rPr>
        <w:t>评标委员会在推荐中标候选人时，应遵照以下原则:</w:t>
      </w:r>
    </w:p>
    <w:p w14:paraId="02970A20">
      <w:pPr>
        <w:widowControl w:val="0"/>
        <w:tabs>
          <w:tab w:val="left" w:pos="0"/>
        </w:tabs>
        <w:adjustRightInd w:val="0"/>
        <w:snapToGrid w:val="0"/>
        <w:spacing w:line="360" w:lineRule="auto"/>
        <w:ind w:firstLine="482" w:firstLineChars="200"/>
        <w:rPr>
          <w:rStyle w:val="123"/>
          <w:rFonts w:hint="eastAsia" w:ascii="宋体" w:hAnsi="宋体" w:eastAsia="宋体" w:cs="宋体"/>
          <w:b/>
          <w:bCs/>
          <w:color w:val="auto"/>
          <w:kern w:val="0"/>
          <w:sz w:val="24"/>
          <w:highlight w:val="none"/>
        </w:rPr>
      </w:pPr>
      <w:r>
        <w:rPr>
          <w:rStyle w:val="123"/>
          <w:rFonts w:hint="eastAsia" w:ascii="宋体" w:hAnsi="宋体" w:eastAsia="宋体" w:cs="宋体"/>
          <w:b/>
          <w:bCs/>
          <w:color w:val="auto"/>
          <w:kern w:val="0"/>
          <w:sz w:val="24"/>
          <w:highlight w:val="none"/>
        </w:rPr>
        <w:t>3.6.1评标委员会按照最终得分由高至低的次序排列，推荐1-3名中标候选人。</w:t>
      </w:r>
    </w:p>
    <w:p w14:paraId="6FD02CD6">
      <w:pPr>
        <w:widowControl w:val="0"/>
        <w:tabs>
          <w:tab w:val="left" w:pos="0"/>
        </w:tabs>
        <w:adjustRightInd w:val="0"/>
        <w:snapToGrid w:val="0"/>
        <w:spacing w:line="360" w:lineRule="auto"/>
        <w:ind w:firstLine="482" w:firstLineChars="200"/>
        <w:rPr>
          <w:rStyle w:val="123"/>
          <w:rFonts w:hint="eastAsia" w:ascii="宋体" w:hAnsi="宋体" w:eastAsia="宋体" w:cs="宋体"/>
          <w:b/>
          <w:bCs/>
          <w:color w:val="auto"/>
          <w:kern w:val="0"/>
          <w:sz w:val="24"/>
          <w:highlight w:val="none"/>
        </w:rPr>
      </w:pPr>
      <w:r>
        <w:rPr>
          <w:rStyle w:val="123"/>
          <w:rFonts w:hint="eastAsia" w:ascii="宋体" w:hAnsi="宋体" w:eastAsia="宋体" w:cs="宋体"/>
          <w:b/>
          <w:bCs/>
          <w:color w:val="auto"/>
          <w:kern w:val="0"/>
          <w:sz w:val="24"/>
          <w:highlight w:val="none"/>
        </w:rPr>
        <w:t>3.6.2如果评标委员会根据本章的规定作无效标处理后，有效投标不足三个，评标委员会应当对是否具有竞争性进行判断：有竞争性的，按有效投标最终得分由高至低的次序推荐中标候选人；缺乏竞争的，评标委员会应当否决全部投标。</w:t>
      </w:r>
    </w:p>
    <w:p w14:paraId="40559329">
      <w:pPr>
        <w:widowControl w:val="0"/>
        <w:tabs>
          <w:tab w:val="left" w:pos="0"/>
        </w:tabs>
        <w:adjustRightInd w:val="0"/>
        <w:snapToGrid w:val="0"/>
        <w:spacing w:line="360" w:lineRule="auto"/>
        <w:ind w:firstLine="482" w:firstLineChars="200"/>
        <w:rPr>
          <w:rStyle w:val="123"/>
          <w:rFonts w:hint="eastAsia" w:ascii="宋体" w:hAnsi="宋体" w:eastAsia="宋体" w:cs="宋体"/>
          <w:b/>
          <w:bCs/>
          <w:color w:val="auto"/>
          <w:kern w:val="0"/>
          <w:sz w:val="24"/>
          <w:highlight w:val="none"/>
        </w:rPr>
      </w:pPr>
      <w:r>
        <w:rPr>
          <w:rStyle w:val="123"/>
          <w:rFonts w:hint="eastAsia" w:ascii="宋体" w:hAnsi="宋体" w:eastAsia="宋体" w:cs="宋体"/>
          <w:b/>
          <w:bCs/>
          <w:color w:val="auto"/>
          <w:kern w:val="0"/>
          <w:sz w:val="24"/>
          <w:highlight w:val="none"/>
        </w:rPr>
        <w:t>3.6.3评标委员会完成评标后，应当向招标人提交评标报告。</w:t>
      </w:r>
    </w:p>
    <w:p w14:paraId="707FB824">
      <w:pPr>
        <w:widowControl w:val="0"/>
        <w:tabs>
          <w:tab w:val="left" w:pos="0"/>
        </w:tabs>
        <w:adjustRightInd w:val="0"/>
        <w:snapToGrid w:val="0"/>
        <w:spacing w:line="360" w:lineRule="auto"/>
        <w:ind w:firstLine="482" w:firstLineChars="200"/>
        <w:rPr>
          <w:rStyle w:val="123"/>
          <w:rFonts w:hint="eastAsia" w:ascii="宋体" w:hAnsi="宋体" w:eastAsia="宋体" w:cs="宋体"/>
          <w:b/>
          <w:bCs/>
          <w:color w:val="auto"/>
          <w:kern w:val="0"/>
          <w:sz w:val="24"/>
          <w:highlight w:val="none"/>
        </w:rPr>
      </w:pPr>
      <w:r>
        <w:rPr>
          <w:rStyle w:val="123"/>
          <w:rFonts w:hint="eastAsia" w:ascii="宋体" w:hAnsi="宋体" w:eastAsia="宋体" w:cs="宋体"/>
          <w:b/>
          <w:bCs/>
          <w:color w:val="auto"/>
          <w:kern w:val="0"/>
          <w:sz w:val="24"/>
          <w:highlight w:val="none"/>
        </w:rPr>
        <w:t>3.6.4若排名第一的中标候选人放弃中标、因不可抗力不能履行合同、不按照招标文件要求提交履约保证金，或者被查实存在影响中标结果的违法行为等情形，不符合中标条件的，招标人取消排名第一的中标候选人资格后，招标人可以按照评标委员会提出的中标候选人名单排序依次确定其他中标候选人为中标人，也可以重新招标。</w:t>
      </w:r>
    </w:p>
    <w:p w14:paraId="408B1549">
      <w:pPr>
        <w:tabs>
          <w:tab w:val="left" w:pos="0"/>
          <w:tab w:val="left" w:pos="993"/>
          <w:tab w:val="left" w:pos="1134"/>
        </w:tabs>
        <w:adjustRightInd w:val="0"/>
        <w:snapToGrid w:val="0"/>
        <w:spacing w:line="360" w:lineRule="auto"/>
        <w:ind w:firstLine="482" w:firstLineChars="200"/>
        <w:jc w:val="left"/>
        <w:rPr>
          <w:rFonts w:hint="eastAsia" w:ascii="宋体" w:hAnsi="宋体" w:cs="宋体"/>
          <w:b/>
          <w:color w:val="auto"/>
          <w:kern w:val="0"/>
          <w:szCs w:val="23"/>
          <w:highlight w:val="none"/>
        </w:rPr>
      </w:pPr>
      <w:r>
        <w:rPr>
          <w:rStyle w:val="123"/>
          <w:rFonts w:hint="eastAsia" w:ascii="宋体" w:hAnsi="宋体" w:eastAsia="宋体" w:cs="宋体"/>
          <w:b/>
          <w:bCs/>
          <w:color w:val="auto"/>
          <w:kern w:val="0"/>
          <w:sz w:val="24"/>
          <w:highlight w:val="none"/>
        </w:rPr>
        <w:t>3.6.5 评标过程如遇特殊情况，评标委员会具有最终解释权。</w:t>
      </w:r>
    </w:p>
    <w:p w14:paraId="467A3231">
      <w:pPr>
        <w:pStyle w:val="35"/>
        <w:adjustRightInd w:val="0"/>
        <w:spacing w:line="360" w:lineRule="auto"/>
        <w:rPr>
          <w:rFonts w:hint="eastAsia" w:ascii="宋体" w:hAnsi="宋体" w:cs="宋体"/>
          <w:color w:val="auto"/>
          <w:kern w:val="0"/>
          <w:highlight w:val="none"/>
        </w:rPr>
      </w:pPr>
    </w:p>
    <w:p w14:paraId="559CF983">
      <w:pPr>
        <w:pStyle w:val="3"/>
        <w:adjustRightInd w:val="0"/>
        <w:snapToGrid w:val="0"/>
        <w:rPr>
          <w:rStyle w:val="80"/>
          <w:rFonts w:hint="eastAsia" w:ascii="宋体" w:hAnsi="宋体" w:cs="宋体"/>
          <w:b/>
          <w:bCs/>
          <w:color w:val="auto"/>
          <w:kern w:val="0"/>
          <w:highlight w:val="none"/>
        </w:rPr>
      </w:pPr>
      <w:bookmarkStart w:id="43" w:name="_Toc48207458"/>
      <w:r>
        <w:rPr>
          <w:rFonts w:hint="eastAsia" w:ascii="宋体" w:hAnsi="宋体" w:cs="宋体"/>
          <w:b w:val="0"/>
          <w:color w:val="auto"/>
          <w:kern w:val="0"/>
          <w:szCs w:val="32"/>
          <w:highlight w:val="none"/>
        </w:rPr>
        <w:br w:type="page"/>
      </w:r>
      <w:r>
        <w:rPr>
          <w:rStyle w:val="80"/>
          <w:rFonts w:hint="eastAsia" w:ascii="宋体" w:hAnsi="宋体" w:cs="宋体"/>
          <w:b/>
          <w:bCs/>
          <w:color w:val="auto"/>
          <w:kern w:val="0"/>
          <w:highlight w:val="none"/>
        </w:rPr>
        <w:t>第三章 建设工程施工合同</w:t>
      </w:r>
      <w:bookmarkEnd w:id="29"/>
      <w:bookmarkEnd w:id="30"/>
      <w:bookmarkEnd w:id="31"/>
      <w:bookmarkEnd w:id="43"/>
    </w:p>
    <w:p w14:paraId="365F7F37">
      <w:pPr>
        <w:pStyle w:val="35"/>
        <w:adjustRightInd w:val="0"/>
        <w:spacing w:line="360" w:lineRule="auto"/>
        <w:rPr>
          <w:rFonts w:hint="eastAsia" w:ascii="宋体" w:hAnsi="宋体" w:cs="宋体"/>
          <w:color w:val="auto"/>
          <w:kern w:val="0"/>
          <w:highlight w:val="none"/>
        </w:rPr>
      </w:pPr>
    </w:p>
    <w:p w14:paraId="04E1DDB8">
      <w:pPr>
        <w:adjustRightInd w:val="0"/>
        <w:snapToGrid w:val="0"/>
        <w:spacing w:line="360" w:lineRule="auto"/>
        <w:jc w:val="center"/>
        <w:rPr>
          <w:rFonts w:hint="eastAsia" w:ascii="宋体" w:hAnsi="宋体" w:cs="宋体"/>
          <w:b/>
          <w:color w:val="auto"/>
          <w:kern w:val="0"/>
          <w:sz w:val="52"/>
          <w:szCs w:val="52"/>
          <w:highlight w:val="none"/>
        </w:rPr>
      </w:pPr>
    </w:p>
    <w:p w14:paraId="2DD7D1EA">
      <w:pPr>
        <w:adjustRightInd w:val="0"/>
        <w:snapToGrid w:val="0"/>
        <w:spacing w:line="360" w:lineRule="auto"/>
        <w:jc w:val="center"/>
        <w:rPr>
          <w:rFonts w:hint="eastAsia" w:ascii="宋体" w:hAnsi="宋体" w:cs="宋体"/>
          <w:b/>
          <w:color w:val="auto"/>
          <w:kern w:val="0"/>
          <w:sz w:val="52"/>
          <w:szCs w:val="52"/>
          <w:highlight w:val="none"/>
        </w:rPr>
      </w:pPr>
    </w:p>
    <w:p w14:paraId="714D18EA">
      <w:pPr>
        <w:adjustRightInd w:val="0"/>
        <w:snapToGrid w:val="0"/>
        <w:spacing w:line="360" w:lineRule="auto"/>
        <w:jc w:val="center"/>
        <w:rPr>
          <w:rFonts w:hint="eastAsia" w:ascii="宋体" w:hAnsi="宋体" w:cs="宋体"/>
          <w:b/>
          <w:color w:val="auto"/>
          <w:kern w:val="0"/>
          <w:sz w:val="52"/>
          <w:szCs w:val="52"/>
          <w:highlight w:val="none"/>
        </w:rPr>
      </w:pPr>
    </w:p>
    <w:p w14:paraId="674B28AE">
      <w:pPr>
        <w:adjustRightInd w:val="0"/>
        <w:snapToGrid w:val="0"/>
        <w:spacing w:line="360" w:lineRule="auto"/>
        <w:ind w:firstLine="1446" w:firstLineChars="400"/>
        <w:jc w:val="center"/>
        <w:rPr>
          <w:rFonts w:hint="eastAsia" w:ascii="宋体" w:hAnsi="宋体" w:cs="宋体"/>
          <w:b/>
          <w:bCs/>
          <w:color w:val="auto"/>
          <w:kern w:val="0"/>
          <w:sz w:val="36"/>
          <w:szCs w:val="36"/>
          <w:highlight w:val="none"/>
        </w:rPr>
      </w:pPr>
    </w:p>
    <w:p w14:paraId="28A7DC66">
      <w:pPr>
        <w:adjustRightInd w:val="0"/>
        <w:snapToGrid w:val="0"/>
        <w:spacing w:line="360" w:lineRule="auto"/>
        <w:ind w:firstLine="1446" w:firstLineChars="400"/>
        <w:jc w:val="center"/>
        <w:rPr>
          <w:rFonts w:hint="eastAsia" w:ascii="宋体" w:hAnsi="宋体" w:cs="宋体"/>
          <w:b/>
          <w:bCs/>
          <w:color w:val="auto"/>
          <w:kern w:val="0"/>
          <w:sz w:val="36"/>
          <w:szCs w:val="36"/>
          <w:highlight w:val="none"/>
        </w:rPr>
      </w:pPr>
    </w:p>
    <w:p w14:paraId="417FE9ED">
      <w:pPr>
        <w:adjustRightInd w:val="0"/>
        <w:snapToGrid w:val="0"/>
        <w:spacing w:line="360" w:lineRule="auto"/>
        <w:jc w:val="center"/>
        <w:rPr>
          <w:rFonts w:hint="eastAsia" w:ascii="宋体" w:hAnsi="宋体" w:cs="宋体"/>
          <w:b/>
          <w:bCs/>
          <w:color w:val="auto"/>
          <w:kern w:val="0"/>
          <w:sz w:val="36"/>
          <w:szCs w:val="36"/>
          <w:highlight w:val="none"/>
        </w:rPr>
      </w:pPr>
      <w:r>
        <w:rPr>
          <w:rFonts w:hint="eastAsia" w:ascii="宋体" w:hAnsi="宋体" w:cs="宋体"/>
          <w:b/>
          <w:bCs/>
          <w:color w:val="auto"/>
          <w:kern w:val="0"/>
          <w:sz w:val="36"/>
          <w:szCs w:val="36"/>
          <w:highlight w:val="none"/>
        </w:rPr>
        <w:t>施工合同</w:t>
      </w:r>
    </w:p>
    <w:p w14:paraId="467C770F">
      <w:pPr>
        <w:adjustRightInd w:val="0"/>
        <w:snapToGrid w:val="0"/>
        <w:spacing w:line="360" w:lineRule="auto"/>
        <w:jc w:val="center"/>
        <w:rPr>
          <w:rFonts w:hint="eastAsia" w:ascii="宋体" w:hAnsi="宋体" w:cs="宋体"/>
          <w:b/>
          <w:bCs/>
          <w:color w:val="auto"/>
          <w:kern w:val="0"/>
          <w:sz w:val="36"/>
          <w:szCs w:val="36"/>
          <w:highlight w:val="none"/>
        </w:rPr>
      </w:pPr>
    </w:p>
    <w:p w14:paraId="0EE2CE10">
      <w:pPr>
        <w:pStyle w:val="55"/>
        <w:widowControl w:val="0"/>
        <w:shd w:val="clear" w:color="auto" w:fill="FFFFFF"/>
        <w:adjustRightInd w:val="0"/>
        <w:snapToGrid w:val="0"/>
        <w:spacing w:before="0" w:beforeAutospacing="0" w:after="0" w:afterAutospacing="0" w:line="360" w:lineRule="auto"/>
        <w:jc w:val="center"/>
        <w:textAlignment w:val="baseline"/>
        <w:rPr>
          <w:rFonts w:hint="eastAsia" w:cs="宋体"/>
          <w:b/>
          <w:bCs/>
          <w:color w:val="auto"/>
          <w:sz w:val="32"/>
          <w:szCs w:val="32"/>
          <w:highlight w:val="none"/>
        </w:rPr>
      </w:pPr>
      <w:r>
        <w:rPr>
          <w:rFonts w:hint="eastAsia" w:cs="宋体"/>
          <w:b/>
          <w:bCs/>
          <w:color w:val="auto"/>
          <w:sz w:val="32"/>
          <w:szCs w:val="32"/>
          <w:highlight w:val="none"/>
        </w:rPr>
        <w:t>（合同编号：            ）</w:t>
      </w:r>
    </w:p>
    <w:p w14:paraId="2A969255">
      <w:pPr>
        <w:pStyle w:val="55"/>
        <w:widowControl w:val="0"/>
        <w:shd w:val="clear" w:color="auto" w:fill="FFFFFF"/>
        <w:adjustRightInd w:val="0"/>
        <w:snapToGrid w:val="0"/>
        <w:spacing w:before="0" w:beforeAutospacing="0" w:after="0" w:afterAutospacing="0" w:line="360" w:lineRule="auto"/>
        <w:textAlignment w:val="baseline"/>
        <w:rPr>
          <w:rFonts w:hint="eastAsia" w:eastAsia="宋体" w:cs="宋体"/>
          <w:color w:val="auto"/>
          <w:highlight w:val="none"/>
          <w:u w:val="single"/>
          <w:shd w:val="clear" w:color="auto" w:fill="FFFFFF"/>
          <w:lang w:eastAsia="zh-CN"/>
        </w:rPr>
      </w:pPr>
      <w:r>
        <w:rPr>
          <w:rFonts w:hint="eastAsia" w:cs="宋体"/>
          <w:b/>
          <w:bCs/>
          <w:color w:val="auto"/>
          <w:sz w:val="32"/>
          <w:szCs w:val="32"/>
          <w:highlight w:val="none"/>
        </w:rPr>
        <w:br w:type="page"/>
      </w:r>
      <w:bookmarkStart w:id="44" w:name="_Toc522571276"/>
      <w:r>
        <w:rPr>
          <w:rFonts w:hint="eastAsia" w:cs="宋体"/>
          <w:color w:val="auto"/>
          <w:highlight w:val="none"/>
          <w:shd w:val="clear" w:color="auto" w:fill="FFFFFF"/>
        </w:rPr>
        <w:t>发包方（甲方）：</w:t>
      </w:r>
      <w:r>
        <w:rPr>
          <w:rFonts w:hint="eastAsia" w:cs="宋体"/>
          <w:color w:val="auto"/>
          <w:highlight w:val="none"/>
          <w:u w:val="single"/>
          <w:shd w:val="clear" w:color="auto" w:fill="FFFFFF"/>
          <w:lang w:eastAsia="zh-CN"/>
        </w:rPr>
        <w:t>江苏南通二棉有限公司</w:t>
      </w:r>
    </w:p>
    <w:p w14:paraId="7A97DFAB">
      <w:pPr>
        <w:pStyle w:val="55"/>
        <w:widowControl w:val="0"/>
        <w:shd w:val="clear" w:color="auto" w:fill="FFFFFF"/>
        <w:adjustRightInd w:val="0"/>
        <w:snapToGrid w:val="0"/>
        <w:spacing w:before="0" w:beforeAutospacing="0" w:after="0" w:afterAutospacing="0" w:line="360" w:lineRule="auto"/>
        <w:textAlignment w:val="baseline"/>
        <w:rPr>
          <w:rFonts w:hint="eastAsia" w:cs="宋体"/>
          <w:color w:val="auto"/>
          <w:highlight w:val="none"/>
          <w:u w:val="single"/>
          <w:shd w:val="clear" w:color="auto" w:fill="FFFFFF"/>
        </w:rPr>
      </w:pPr>
      <w:r>
        <w:rPr>
          <w:rFonts w:hint="eastAsia" w:cs="宋体"/>
          <w:color w:val="auto"/>
          <w:highlight w:val="none"/>
          <w:shd w:val="clear" w:color="auto" w:fill="FFFFFF"/>
        </w:rPr>
        <w:t>承包方（乙方）：</w:t>
      </w:r>
      <w:r>
        <w:rPr>
          <w:rFonts w:hint="eastAsia" w:cs="宋体"/>
          <w:color w:val="auto"/>
          <w:highlight w:val="none"/>
          <w:u w:val="single"/>
          <w:shd w:val="clear" w:color="auto" w:fill="FFFFFF"/>
        </w:rPr>
        <w:t xml:space="preserve">                   </w:t>
      </w:r>
    </w:p>
    <w:p w14:paraId="281B37EC">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兹有乙方现承包甲方发包的工程，根据有关法律、法规的规定，结合本工程的具体情况，甲、乙双方在平等、自愿的基础上协商一致，达成如下条款，并共同遵守执行。</w:t>
      </w:r>
    </w:p>
    <w:p w14:paraId="12A9663A">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rPr>
      </w:pPr>
      <w:r>
        <w:rPr>
          <w:rFonts w:hint="eastAsia" w:cs="宋体"/>
          <w:b/>
          <w:bCs/>
          <w:color w:val="auto"/>
          <w:highlight w:val="none"/>
          <w:shd w:val="clear" w:color="auto" w:fill="FFFFFF"/>
        </w:rPr>
        <w:t>第一、工程概况：</w:t>
      </w:r>
    </w:p>
    <w:p w14:paraId="707FBB1D">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eastAsia="宋体" w:cs="宋体"/>
          <w:color w:val="auto"/>
          <w:highlight w:val="none"/>
          <w:shd w:val="clear" w:color="auto" w:fill="FFFFFF"/>
          <w:lang w:eastAsia="zh-CN"/>
        </w:rPr>
      </w:pPr>
      <w:r>
        <w:rPr>
          <w:rFonts w:hint="eastAsia" w:cs="宋体"/>
          <w:color w:val="auto"/>
          <w:highlight w:val="none"/>
          <w:shd w:val="clear" w:color="auto" w:fill="FFFFFF"/>
        </w:rPr>
        <w:t>1、工程名称：</w:t>
      </w:r>
      <w:r>
        <w:rPr>
          <w:rFonts w:hint="eastAsia" w:cs="宋体"/>
          <w:color w:val="auto"/>
          <w:highlight w:val="none"/>
          <w:shd w:val="clear" w:color="auto" w:fill="FFFFFF"/>
          <w:lang w:eastAsia="zh-CN"/>
        </w:rPr>
        <w:t>二棉厂区绿化工程（第二次）</w:t>
      </w:r>
    </w:p>
    <w:p w14:paraId="6FC5126A">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2、工程地点：江苏省南通市崇川区大生1号</w:t>
      </w:r>
    </w:p>
    <w:p w14:paraId="0171472D">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3、承包内容：</w:t>
      </w:r>
      <w:r>
        <w:rPr>
          <w:rFonts w:hint="eastAsia" w:ascii="宋体" w:hAnsi="宋体" w:cs="宋体"/>
          <w:color w:val="auto"/>
          <w:kern w:val="0"/>
          <w:sz w:val="24"/>
          <w:highlight w:val="none"/>
        </w:rPr>
        <w:t>施工内容具体详见工程量清单及</w:t>
      </w:r>
      <w:r>
        <w:rPr>
          <w:rFonts w:hint="eastAsia" w:cs="宋体"/>
          <w:color w:val="auto"/>
          <w:kern w:val="0"/>
          <w:sz w:val="24"/>
          <w:highlight w:val="none"/>
          <w:lang w:val="en-US" w:eastAsia="zh-CN"/>
        </w:rPr>
        <w:t>附件</w:t>
      </w:r>
      <w:r>
        <w:rPr>
          <w:rFonts w:hint="eastAsia" w:ascii="宋体" w:hAnsi="宋体" w:cs="宋体"/>
          <w:color w:val="auto"/>
          <w:kern w:val="0"/>
          <w:sz w:val="24"/>
          <w:highlight w:val="none"/>
        </w:rPr>
        <w:t>。</w:t>
      </w:r>
    </w:p>
    <w:p w14:paraId="0FE24516">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4、质量要求：合格</w:t>
      </w:r>
    </w:p>
    <w:p w14:paraId="591858DB">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5、工期要求：总工期</w:t>
      </w:r>
      <w:r>
        <w:rPr>
          <w:rFonts w:hint="eastAsia" w:cs="宋体"/>
          <w:color w:val="auto"/>
          <w:highlight w:val="none"/>
          <w:shd w:val="clear" w:color="auto" w:fill="FFFFFF"/>
          <w:lang w:val="en-US" w:eastAsia="zh-CN"/>
        </w:rPr>
        <w:t>15</w:t>
      </w:r>
      <w:r>
        <w:rPr>
          <w:rFonts w:hint="eastAsia" w:cs="宋体"/>
          <w:color w:val="auto"/>
          <w:highlight w:val="none"/>
          <w:shd w:val="clear" w:color="auto" w:fill="FFFFFF"/>
        </w:rPr>
        <w:t>日历天，具体开工日期以发包方书面开工通知为准。如部分工程因发包方原因暂停施工，相应工期顺延。</w:t>
      </w:r>
    </w:p>
    <w:p w14:paraId="42EC25D0">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shd w:val="clear" w:color="auto" w:fill="FFFFFF"/>
        </w:rPr>
      </w:pPr>
      <w:r>
        <w:rPr>
          <w:rFonts w:hint="eastAsia" w:cs="宋体"/>
          <w:b/>
          <w:bCs/>
          <w:color w:val="auto"/>
          <w:highlight w:val="none"/>
          <w:shd w:val="clear" w:color="auto" w:fill="FFFFFF"/>
        </w:rPr>
        <w:t>第二、甲方责任：</w:t>
      </w:r>
    </w:p>
    <w:p w14:paraId="1FE7A3A8">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1、甲方指派一名经办人负责履行本</w:t>
      </w:r>
      <w:r>
        <w:rPr>
          <w:color w:val="auto"/>
          <w:highlight w:val="none"/>
        </w:rPr>
        <w:fldChar w:fldCharType="begin"/>
      </w:r>
      <w:r>
        <w:rPr>
          <w:color w:val="auto"/>
          <w:highlight w:val="none"/>
        </w:rPr>
        <w:instrText xml:space="preserve"> HYPERLINK "http://www.findlaw.cn/118200/" \t "http://china.findlaw.cn/fangdichan/jianzhugongcheng/wsfb/htfb/_blank" </w:instrText>
      </w:r>
      <w:r>
        <w:rPr>
          <w:color w:val="auto"/>
          <w:highlight w:val="none"/>
        </w:rPr>
        <w:fldChar w:fldCharType="separate"/>
      </w:r>
      <w:r>
        <w:rPr>
          <w:rStyle w:val="73"/>
          <w:rFonts w:cs="宋体"/>
          <w:color w:val="auto"/>
          <w:sz w:val="24"/>
          <w:szCs w:val="24"/>
          <w:highlight w:val="none"/>
          <w:shd w:val="clear" w:color="auto" w:fill="FFFFFF"/>
        </w:rPr>
        <w:t>合同</w:t>
      </w:r>
      <w:r>
        <w:rPr>
          <w:rStyle w:val="73"/>
          <w:rFonts w:cs="宋体"/>
          <w:color w:val="auto"/>
          <w:sz w:val="24"/>
          <w:szCs w:val="24"/>
          <w:highlight w:val="none"/>
          <w:shd w:val="clear" w:color="auto" w:fill="FFFFFF"/>
        </w:rPr>
        <w:fldChar w:fldCharType="end"/>
      </w:r>
      <w:r>
        <w:rPr>
          <w:rFonts w:hint="eastAsia" w:cs="宋体"/>
          <w:color w:val="auto"/>
          <w:highlight w:val="none"/>
          <w:shd w:val="clear" w:color="auto" w:fill="FFFFFF"/>
        </w:rPr>
        <w:t>的相关事宜，全面、全权负责现场的管理工作，对乙方的工程质量、进度、用料、安全文明施工进行监督、检查和验收。</w:t>
      </w:r>
    </w:p>
    <w:p w14:paraId="2ED02F61">
      <w:pPr>
        <w:adjustRightInd w:val="0"/>
        <w:snapToGrid w:val="0"/>
        <w:spacing w:line="360" w:lineRule="auto"/>
        <w:ind w:firstLine="480" w:firstLineChars="200"/>
        <w:jc w:val="left"/>
        <w:rPr>
          <w:rFonts w:hint="eastAsia" w:ascii="宋体" w:hAnsi="宋体" w:cs="宋体"/>
          <w:color w:val="auto"/>
          <w:kern w:val="0"/>
          <w:sz w:val="24"/>
          <w:highlight w:val="none"/>
          <w:shd w:val="clear" w:color="auto" w:fill="FFFFFF"/>
        </w:rPr>
      </w:pPr>
      <w:r>
        <w:rPr>
          <w:rFonts w:hint="eastAsia" w:ascii="宋体" w:hAnsi="宋体" w:cs="宋体"/>
          <w:color w:val="auto"/>
          <w:kern w:val="0"/>
          <w:sz w:val="24"/>
          <w:highlight w:val="none"/>
          <w:shd w:val="clear" w:color="auto" w:fill="FFFFFF"/>
        </w:rPr>
        <w:t>2、甲方做好准备工作，提前3天通知乙方进场，工程完工后退场。</w:t>
      </w:r>
    </w:p>
    <w:p w14:paraId="1061BDEB">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shd w:val="clear" w:color="auto" w:fill="FFFFFF"/>
        </w:rPr>
        <w:t>3、对乙方进行操作规程、质量标准、进度要求、安全及文明施工等内容进行交底</w:t>
      </w:r>
      <w:r>
        <w:rPr>
          <w:rFonts w:hint="eastAsia" w:ascii="宋体" w:hAnsi="宋体" w:cs="宋体"/>
          <w:color w:val="auto"/>
          <w:kern w:val="0"/>
          <w:sz w:val="24"/>
          <w:highlight w:val="none"/>
        </w:rPr>
        <w:t>。</w:t>
      </w:r>
    </w:p>
    <w:p w14:paraId="04413184">
      <w:pPr>
        <w:adjustRightInd w:val="0"/>
        <w:snapToGrid w:val="0"/>
        <w:spacing w:line="360" w:lineRule="auto"/>
        <w:ind w:firstLine="482" w:firstLineChars="200"/>
        <w:jc w:val="left"/>
        <w:rPr>
          <w:rFonts w:hint="eastAsia" w:ascii="宋体" w:hAnsi="宋体" w:cs="宋体"/>
          <w:b/>
          <w:bCs/>
          <w:color w:val="auto"/>
          <w:kern w:val="0"/>
          <w:sz w:val="24"/>
          <w:highlight w:val="none"/>
        </w:rPr>
      </w:pPr>
      <w:r>
        <w:rPr>
          <w:rFonts w:hint="eastAsia" w:ascii="宋体" w:hAnsi="宋体" w:cs="宋体"/>
          <w:b/>
          <w:bCs/>
          <w:color w:val="auto"/>
          <w:kern w:val="0"/>
          <w:sz w:val="24"/>
          <w:highlight w:val="none"/>
          <w:shd w:val="clear" w:color="auto" w:fill="FFFFFF"/>
        </w:rPr>
        <w:t>第三、乙方责任：</w:t>
      </w:r>
    </w:p>
    <w:p w14:paraId="35EAC3BB">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1、乙方项目经理为驻工地代表，常驻现场，负责履行合同范围内的应尽职责，按照甲方要求组织施工，保质、保量、按期完成施工任务，服从甲方工地代表的监督和管理。</w:t>
      </w:r>
    </w:p>
    <w:p w14:paraId="41AC0962">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2、做好承包范围内各相关工种间的交叉配合工作，竣工验收交前的成品保护工作由乙方负责。</w:t>
      </w:r>
    </w:p>
    <w:p w14:paraId="7C6E1E5D">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3、未经甲方同意，不得擅自拆改原建筑结构或设备管线。</w:t>
      </w:r>
    </w:p>
    <w:p w14:paraId="63C41145">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rPr>
      </w:pPr>
      <w:r>
        <w:rPr>
          <w:rFonts w:hint="eastAsia" w:cs="宋体"/>
          <w:b/>
          <w:bCs/>
          <w:color w:val="auto"/>
          <w:highlight w:val="none"/>
          <w:shd w:val="clear" w:color="auto" w:fill="FFFFFF"/>
        </w:rPr>
        <w:t>第四、关于质量的约定：</w:t>
      </w:r>
    </w:p>
    <w:p w14:paraId="6A6E5F2C">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1、乙方须严格按照甲方要求和施工图纸、作法说明及设计变更等进行施工，工程质量达到施工合同要求，相关质量验收规范作为本工程的质量评定验收标准。</w:t>
      </w:r>
    </w:p>
    <w:p w14:paraId="3019BDD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2、如因乙方责任原因造成质量不合格或不能通过验收，其返工费用由乙方承担，工期不顺延。</w:t>
      </w:r>
    </w:p>
    <w:p w14:paraId="746C09BA">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3、</w:t>
      </w:r>
      <w:r>
        <w:rPr>
          <w:rFonts w:hint="eastAsia" w:ascii="宋体" w:hAnsi="宋体" w:cs="宋体"/>
          <w:b/>
          <w:bCs/>
          <w:color w:val="auto"/>
          <w:szCs w:val="24"/>
          <w:highlight w:val="none"/>
          <w:u w:val="single"/>
          <w:shd w:val="clear" w:color="auto" w:fill="FFFFFF"/>
        </w:rPr>
        <w:t>本工程养护期为两年，自竣工验收之日起计。</w:t>
      </w:r>
      <w:r>
        <w:rPr>
          <w:rFonts w:hint="eastAsia" w:ascii="宋体" w:hAnsi="宋体" w:cs="宋体"/>
          <w:color w:val="auto"/>
          <w:szCs w:val="24"/>
          <w:highlight w:val="none"/>
          <w:shd w:val="clear" w:color="auto" w:fill="FFFFFF"/>
        </w:rPr>
        <w:t>养护期内如发生质量问题，乙方须在甲方要求时间内无偿履行保修责任。</w:t>
      </w:r>
    </w:p>
    <w:p w14:paraId="4C587C4A">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color w:val="auto"/>
          <w:highlight w:val="none"/>
        </w:rPr>
      </w:pPr>
      <w:r>
        <w:rPr>
          <w:rFonts w:hint="eastAsia" w:cs="宋体"/>
          <w:b/>
          <w:bCs/>
          <w:color w:val="auto"/>
          <w:highlight w:val="none"/>
          <w:shd w:val="clear" w:color="auto" w:fill="FFFFFF"/>
        </w:rPr>
        <w:t>第五、关于工期的约定：</w:t>
      </w:r>
    </w:p>
    <w:p w14:paraId="23F3EE78">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1、如因乙方责任造成中途无故停工、窝工而影响工期，工期不顺延。</w:t>
      </w:r>
    </w:p>
    <w:p w14:paraId="7B3BF6AC">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shd w:val="clear" w:color="auto" w:fill="FFFFFF"/>
        </w:rPr>
        <w:t>2、因</w:t>
      </w:r>
      <w:r>
        <w:rPr>
          <w:color w:val="auto"/>
          <w:highlight w:val="none"/>
        </w:rPr>
        <w:fldChar w:fldCharType="begin"/>
      </w:r>
      <w:r>
        <w:rPr>
          <w:color w:val="auto"/>
          <w:highlight w:val="none"/>
        </w:rPr>
        <w:instrText xml:space="preserve"> HYPERLINK "http://china.findlaw.cn/ask/question_41392738.html" \t "http://china.findlaw.cn/fangdichan/jianzhugongcheng/wsfb/htfb/_blank" </w:instrText>
      </w:r>
      <w:r>
        <w:rPr>
          <w:color w:val="auto"/>
          <w:highlight w:val="none"/>
        </w:rPr>
        <w:fldChar w:fldCharType="separate"/>
      </w:r>
      <w:r>
        <w:rPr>
          <w:rStyle w:val="73"/>
          <w:rFonts w:cs="宋体"/>
          <w:color w:val="auto"/>
          <w:sz w:val="24"/>
          <w:szCs w:val="24"/>
          <w:highlight w:val="none"/>
          <w:shd w:val="clear" w:color="auto" w:fill="FFFFFF"/>
        </w:rPr>
        <w:t>不可抗力</w:t>
      </w:r>
      <w:r>
        <w:rPr>
          <w:rStyle w:val="73"/>
          <w:rFonts w:cs="宋体"/>
          <w:color w:val="auto"/>
          <w:sz w:val="24"/>
          <w:szCs w:val="24"/>
          <w:highlight w:val="none"/>
          <w:shd w:val="clear" w:color="auto" w:fill="FFFFFF"/>
        </w:rPr>
        <w:fldChar w:fldCharType="end"/>
      </w:r>
      <w:r>
        <w:rPr>
          <w:rFonts w:hint="eastAsia" w:cs="宋体"/>
          <w:color w:val="auto"/>
          <w:highlight w:val="none"/>
          <w:shd w:val="clear" w:color="auto" w:fill="FFFFFF"/>
        </w:rPr>
        <w:t>的因素而影响工期，工期顺延。</w:t>
      </w:r>
    </w:p>
    <w:p w14:paraId="07A43A61">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color w:val="auto"/>
          <w:highlight w:val="none"/>
        </w:rPr>
      </w:pPr>
      <w:r>
        <w:rPr>
          <w:rFonts w:hint="eastAsia" w:cs="宋体"/>
          <w:b/>
          <w:bCs/>
          <w:color w:val="auto"/>
          <w:highlight w:val="none"/>
          <w:shd w:val="clear" w:color="auto" w:fill="FFFFFF"/>
        </w:rPr>
        <w:t>第六、关于价款和结算的约定：</w:t>
      </w:r>
    </w:p>
    <w:p w14:paraId="25D12FD6">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1</w:t>
      </w:r>
      <w:r>
        <w:rPr>
          <w:rFonts w:hint="eastAsia" w:cs="宋体"/>
          <w:b w:val="0"/>
          <w:bCs w:val="0"/>
          <w:color w:val="auto"/>
          <w:spacing w:val="0"/>
          <w:kern w:val="0"/>
          <w:position w:val="0"/>
          <w:sz w:val="24"/>
          <w:szCs w:val="24"/>
          <w:highlight w:val="none"/>
          <w:shd w:val="clear" w:color="auto" w:fill="FFFFFF"/>
          <w:lang w:eastAsia="zh-CN"/>
        </w:rPr>
        <w:t>、</w:t>
      </w:r>
      <w:r>
        <w:rPr>
          <w:rFonts w:hint="eastAsia" w:ascii="宋体" w:hAnsi="宋体" w:eastAsia="宋体" w:cs="宋体"/>
          <w:b w:val="0"/>
          <w:bCs w:val="0"/>
          <w:color w:val="auto"/>
          <w:spacing w:val="0"/>
          <w:kern w:val="0"/>
          <w:position w:val="0"/>
          <w:sz w:val="24"/>
          <w:szCs w:val="24"/>
          <w:highlight w:val="none"/>
          <w:shd w:val="clear" w:color="auto" w:fill="FFFFFF"/>
        </w:rPr>
        <w:t>签约合同价为：</w:t>
      </w:r>
    </w:p>
    <w:p w14:paraId="1D9E9AFA">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人民币（大写）</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元）；</w:t>
      </w:r>
    </w:p>
    <w:p w14:paraId="4C281FF1">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其中：</w:t>
      </w:r>
    </w:p>
    <w:p w14:paraId="67892634">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（1）安全文明施工费：</w:t>
      </w:r>
    </w:p>
    <w:p w14:paraId="43C030A7">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人民币（大写）</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元）；</w:t>
      </w:r>
    </w:p>
    <w:p w14:paraId="5A74B64F">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（2）材料和工程设备暂估价金额：</w:t>
      </w:r>
    </w:p>
    <w:p w14:paraId="185432A4">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人民币（大写）</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元）；</w:t>
      </w:r>
    </w:p>
    <w:p w14:paraId="62D23B03">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（3）专业工程暂估价金额：</w:t>
      </w:r>
    </w:p>
    <w:p w14:paraId="13F3F163">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人民币（大写）</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u w:val="single"/>
          <w:shd w:val="clear" w:color="auto" w:fill="FFFFFF"/>
          <w:lang w:val="en-US" w:eastAsia="zh-CN"/>
        </w:rPr>
        <w:t xml:space="preserve"> </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元）；</w:t>
      </w:r>
    </w:p>
    <w:p w14:paraId="54E9E20E">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（4）暂列金额：</w:t>
      </w:r>
    </w:p>
    <w:p w14:paraId="69F08987">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highlight w:val="none"/>
          <w:shd w:val="clear" w:color="auto" w:fill="FFFFFF"/>
        </w:rPr>
      </w:pPr>
      <w:r>
        <w:rPr>
          <w:rFonts w:hint="eastAsia" w:ascii="宋体" w:hAnsi="宋体" w:eastAsia="宋体" w:cs="宋体"/>
          <w:b w:val="0"/>
          <w:bCs w:val="0"/>
          <w:color w:val="auto"/>
          <w:spacing w:val="0"/>
          <w:kern w:val="0"/>
          <w:position w:val="0"/>
          <w:sz w:val="24"/>
          <w:szCs w:val="24"/>
          <w:highlight w:val="none"/>
          <w:shd w:val="clear" w:color="auto" w:fill="FFFFFF"/>
        </w:rPr>
        <w:t>人民币（大写）</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w:t>
      </w:r>
      <w:r>
        <w:rPr>
          <w:rFonts w:hint="eastAsia" w:ascii="宋体" w:hAnsi="宋体" w:eastAsia="宋体" w:cs="宋体"/>
          <w:b w:val="0"/>
          <w:bCs w:val="0"/>
          <w:color w:val="auto"/>
          <w:spacing w:val="0"/>
          <w:kern w:val="0"/>
          <w:position w:val="0"/>
          <w:sz w:val="24"/>
          <w:szCs w:val="24"/>
          <w:highlight w:val="none"/>
          <w:u w:val="single"/>
          <w:shd w:val="clear" w:color="auto" w:fill="FFFFFF"/>
        </w:rPr>
        <w:t xml:space="preserve">         </w:t>
      </w:r>
      <w:r>
        <w:rPr>
          <w:rFonts w:hint="eastAsia" w:ascii="宋体" w:hAnsi="宋体" w:eastAsia="宋体" w:cs="宋体"/>
          <w:b w:val="0"/>
          <w:bCs w:val="0"/>
          <w:color w:val="auto"/>
          <w:spacing w:val="0"/>
          <w:kern w:val="0"/>
          <w:position w:val="0"/>
          <w:sz w:val="24"/>
          <w:szCs w:val="24"/>
          <w:highlight w:val="none"/>
          <w:shd w:val="clear" w:color="auto" w:fill="FFFFFF"/>
        </w:rPr>
        <w:t>元）。</w:t>
      </w:r>
    </w:p>
    <w:p w14:paraId="0C07BE26">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shd w:val="clear" w:color="auto" w:fill="FFFFFF"/>
        </w:rPr>
      </w:pPr>
      <w:r>
        <w:rPr>
          <w:rFonts w:hint="eastAsia" w:ascii="宋体" w:hAnsi="宋体" w:eastAsia="宋体" w:cs="宋体"/>
          <w:b/>
          <w:bCs/>
          <w:color w:val="auto"/>
          <w:spacing w:val="0"/>
          <w:kern w:val="0"/>
          <w:position w:val="0"/>
          <w:sz w:val="24"/>
          <w:szCs w:val="24"/>
          <w:highlight w:val="none"/>
          <w:shd w:val="clear" w:color="auto" w:fill="FFFFFF"/>
        </w:rPr>
        <w:t>2</w:t>
      </w:r>
      <w:r>
        <w:rPr>
          <w:rFonts w:hint="eastAsia" w:cs="宋体"/>
          <w:b/>
          <w:bCs/>
          <w:color w:val="auto"/>
          <w:spacing w:val="0"/>
          <w:kern w:val="0"/>
          <w:position w:val="0"/>
          <w:sz w:val="24"/>
          <w:szCs w:val="24"/>
          <w:highlight w:val="none"/>
          <w:shd w:val="clear" w:color="auto" w:fill="FFFFFF"/>
          <w:lang w:eastAsia="zh-CN"/>
        </w:rPr>
        <w:t>、</w:t>
      </w:r>
      <w:r>
        <w:rPr>
          <w:rFonts w:hint="eastAsia" w:ascii="宋体" w:hAnsi="宋体" w:eastAsia="宋体" w:cs="宋体"/>
          <w:b/>
          <w:bCs/>
          <w:color w:val="auto"/>
          <w:spacing w:val="0"/>
          <w:kern w:val="0"/>
          <w:position w:val="0"/>
          <w:sz w:val="24"/>
          <w:szCs w:val="24"/>
          <w:highlight w:val="none"/>
          <w:shd w:val="clear" w:color="auto" w:fill="FFFFFF"/>
        </w:rPr>
        <w:t>合同价格形式：</w:t>
      </w:r>
      <w:r>
        <w:rPr>
          <w:rFonts w:hint="eastAsia" w:ascii="宋体" w:hAnsi="宋体" w:eastAsia="宋体" w:cs="宋体"/>
          <w:b/>
          <w:bCs/>
          <w:color w:val="auto"/>
          <w:spacing w:val="0"/>
          <w:kern w:val="0"/>
          <w:position w:val="0"/>
          <w:sz w:val="24"/>
          <w:szCs w:val="24"/>
          <w:highlight w:val="none"/>
          <w:u w:val="single"/>
          <w:shd w:val="clear" w:color="auto" w:fill="FFFFFF"/>
        </w:rPr>
        <w:t xml:space="preserve">   固定单价合同      </w:t>
      </w:r>
      <w:r>
        <w:rPr>
          <w:rFonts w:hint="eastAsia" w:ascii="宋体" w:hAnsi="宋体" w:eastAsia="宋体" w:cs="宋体"/>
          <w:b/>
          <w:bCs/>
          <w:color w:val="auto"/>
          <w:spacing w:val="0"/>
          <w:kern w:val="0"/>
          <w:position w:val="0"/>
          <w:sz w:val="24"/>
          <w:szCs w:val="24"/>
          <w:highlight w:val="none"/>
          <w:shd w:val="clear" w:color="auto" w:fill="FFFFFF"/>
        </w:rPr>
        <w:t>。</w:t>
      </w:r>
    </w:p>
    <w:p w14:paraId="7FE6E496">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eastAsia="宋体" w:cs="宋体"/>
          <w:color w:val="auto"/>
          <w:spacing w:val="0"/>
          <w:kern w:val="0"/>
          <w:position w:val="0"/>
          <w:sz w:val="24"/>
          <w:szCs w:val="24"/>
          <w:highlight w:val="none"/>
          <w:shd w:val="clear" w:color="auto" w:fill="FFFFFF"/>
          <w:lang w:val="en-US" w:eastAsia="zh-CN"/>
        </w:rPr>
        <w:t>3</w:t>
      </w:r>
      <w:r>
        <w:rPr>
          <w:rFonts w:hint="eastAsia" w:cs="宋体"/>
          <w:color w:val="auto"/>
          <w:spacing w:val="0"/>
          <w:kern w:val="0"/>
          <w:position w:val="0"/>
          <w:sz w:val="24"/>
          <w:szCs w:val="24"/>
          <w:highlight w:val="none"/>
          <w:shd w:val="clear" w:color="auto" w:fill="FFFFFF"/>
          <w:lang w:eastAsia="zh-CN"/>
        </w:rPr>
        <w:t>、</w:t>
      </w:r>
      <w:r>
        <w:rPr>
          <w:rFonts w:hint="eastAsia" w:ascii="宋体" w:hAnsi="宋体" w:eastAsia="宋体" w:cs="宋体"/>
          <w:color w:val="auto"/>
          <w:spacing w:val="0"/>
          <w:kern w:val="0"/>
          <w:position w:val="0"/>
          <w:sz w:val="24"/>
          <w:szCs w:val="24"/>
          <w:highlight w:val="none"/>
          <w:shd w:val="clear" w:color="auto" w:fill="FFFFFF"/>
        </w:rPr>
        <w:t>本承包价格包含</w:t>
      </w:r>
      <w:r>
        <w:rPr>
          <w:rFonts w:hint="eastAsia" w:ascii="宋体" w:hAnsi="宋体" w:eastAsia="宋体" w:cs="宋体"/>
          <w:color w:val="auto"/>
          <w:spacing w:val="0"/>
          <w:kern w:val="0"/>
          <w:position w:val="0"/>
          <w:sz w:val="24"/>
          <w:szCs w:val="24"/>
          <w:highlight w:val="none"/>
        </w:rPr>
        <w:t>实施和完成本工程所需的</w:t>
      </w:r>
      <w:r>
        <w:rPr>
          <w:rFonts w:hint="eastAsia" w:ascii="宋体" w:hAnsi="宋体" w:eastAsia="宋体" w:cs="宋体"/>
          <w:color w:val="auto"/>
          <w:spacing w:val="0"/>
          <w:kern w:val="0"/>
          <w:position w:val="0"/>
          <w:sz w:val="24"/>
          <w:szCs w:val="24"/>
          <w:highlight w:val="none"/>
          <w:shd w:val="clear" w:color="auto" w:fill="FFFFFF"/>
        </w:rPr>
        <w:t>人工费、机械费、进退场、垃圾清运、材料上运费、规费等</w:t>
      </w:r>
      <w:r>
        <w:rPr>
          <w:rFonts w:hint="eastAsia" w:ascii="宋体" w:hAnsi="宋体" w:eastAsia="宋体" w:cs="宋体"/>
          <w:color w:val="auto"/>
          <w:spacing w:val="0"/>
          <w:kern w:val="0"/>
          <w:position w:val="0"/>
          <w:sz w:val="24"/>
          <w:szCs w:val="24"/>
          <w:highlight w:val="none"/>
        </w:rPr>
        <w:t>一切费用，以及项目实施中明示或暗示的所有责任、义务和一般风险。</w:t>
      </w:r>
    </w:p>
    <w:p w14:paraId="4C18E8D6">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rPr>
      </w:pPr>
      <w:r>
        <w:rPr>
          <w:rFonts w:hint="eastAsia" w:cs="宋体"/>
          <w:b/>
          <w:bCs/>
          <w:color w:val="auto"/>
          <w:highlight w:val="none"/>
          <w:shd w:val="clear" w:color="auto" w:fill="FFFFFF"/>
          <w:lang w:val="en-US" w:eastAsia="zh-CN"/>
        </w:rPr>
        <w:t>4</w:t>
      </w:r>
      <w:r>
        <w:rPr>
          <w:rFonts w:hint="eastAsia" w:cs="宋体"/>
          <w:b/>
          <w:bCs/>
          <w:color w:val="auto"/>
          <w:highlight w:val="none"/>
          <w:shd w:val="clear" w:color="auto" w:fill="FFFFFF"/>
        </w:rPr>
        <w:t>、付款方式：</w:t>
      </w:r>
    </w:p>
    <w:p w14:paraId="6E403459">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lang w:eastAsia="zh-CN"/>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（1）竣工验收合格后，甲方付款本工程合同总承包价格的90%。</w:t>
      </w:r>
    </w:p>
    <w:p w14:paraId="4197231F">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lang w:eastAsia="zh-CN"/>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（2）余款10%每年支付5%，待两年养护期满后结清</w:t>
      </w:r>
      <w:r>
        <w:rPr>
          <w:rFonts w:hint="eastAsia" w:cs="宋体"/>
          <w:b/>
          <w:bCs/>
          <w:color w:val="auto"/>
          <w:spacing w:val="0"/>
          <w:kern w:val="0"/>
          <w:position w:val="0"/>
          <w:sz w:val="24"/>
          <w:szCs w:val="24"/>
          <w:highlight w:val="none"/>
          <w:u w:val="single"/>
          <w:shd w:val="clear" w:color="auto" w:fill="FFFFFF"/>
          <w:lang w:eastAsia="zh-CN"/>
        </w:rPr>
        <w:t>（</w:t>
      </w:r>
      <w:r>
        <w:rPr>
          <w:rFonts w:hint="eastAsia" w:cs="宋体"/>
          <w:b/>
          <w:bCs/>
          <w:color w:val="auto"/>
          <w:spacing w:val="0"/>
          <w:kern w:val="0"/>
          <w:position w:val="0"/>
          <w:sz w:val="24"/>
          <w:szCs w:val="24"/>
          <w:highlight w:val="none"/>
          <w:u w:val="single"/>
          <w:shd w:val="clear" w:color="auto" w:fill="FFFFFF"/>
          <w:lang w:val="en-US" w:eastAsia="zh-CN"/>
        </w:rPr>
        <w:t>无息</w:t>
      </w:r>
      <w:r>
        <w:rPr>
          <w:rFonts w:hint="eastAsia"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p>
    <w:p w14:paraId="19FDE746">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lang w:eastAsia="zh-CN"/>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（3）乙方应于甲方每笔款项支付前向甲方提供合法足额发票，若乙方延迟提供发票，甲方付款时间顺延。</w:t>
      </w:r>
    </w:p>
    <w:p w14:paraId="6AD2E846">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lang w:eastAsia="zh-CN"/>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（4）付款使用承兑汇票进行支付。</w:t>
      </w:r>
    </w:p>
    <w:p w14:paraId="7067459A">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shd w:val="clear" w:color="auto" w:fill="FFFFFF"/>
        </w:rPr>
      </w:pPr>
      <w:r>
        <w:rPr>
          <w:rFonts w:hint="eastAsia" w:cs="宋体"/>
          <w:b/>
          <w:bCs/>
          <w:color w:val="auto"/>
          <w:highlight w:val="none"/>
          <w:shd w:val="clear" w:color="auto" w:fill="FFFFFF"/>
        </w:rPr>
        <w:t>第七、关于材料的约定：</w:t>
      </w:r>
    </w:p>
    <w:p w14:paraId="3C0C8E34">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shd w:val="clear" w:color="auto" w:fill="FFFFFF"/>
        </w:rPr>
        <w:t>1、</w:t>
      </w:r>
      <w:r>
        <w:rPr>
          <w:rFonts w:hint="eastAsia" w:ascii="宋体" w:hAnsi="宋体" w:cs="宋体"/>
          <w:color w:val="auto"/>
          <w:kern w:val="0"/>
          <w:sz w:val="24"/>
          <w:highlight w:val="none"/>
        </w:rPr>
        <w:t>乙方采购的材料和工程设备由乙方妥善保管，保管费用由乙方承担。法律规定材料和工程设备使用前必须进行检验或试验的，乙方应按要求进行检验或试验，检验或试验费用由乙方承担，不合格的不得使用。乙方需提供品牌主材的合同、发票等能证明主材品牌的资料</w:t>
      </w:r>
      <w:r>
        <w:rPr>
          <w:rFonts w:hint="eastAsia" w:ascii="宋体" w:hAnsi="宋体" w:cs="宋体"/>
          <w:color w:val="auto"/>
          <w:kern w:val="0"/>
          <w:sz w:val="24"/>
          <w:highlight w:val="none"/>
          <w:lang w:eastAsia="zh-CN"/>
        </w:rPr>
        <w:t>。</w:t>
      </w:r>
    </w:p>
    <w:p w14:paraId="6686C49E">
      <w:pPr>
        <w:autoSpaceDE w:val="0"/>
        <w:autoSpaceDN w:val="0"/>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2、甲方发现乙方使用不符合设计或有关标准要求的材料和工程设备时，有权要求乙方进行修复、拆除或重新采购，由此增加的费用和（或）延误的工期，由乙方承担。</w:t>
      </w:r>
    </w:p>
    <w:p w14:paraId="0E500179">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color w:val="auto"/>
          <w:highlight w:val="none"/>
        </w:rPr>
      </w:pPr>
      <w:r>
        <w:rPr>
          <w:rFonts w:hint="eastAsia" w:cs="宋体"/>
          <w:b/>
          <w:bCs/>
          <w:color w:val="auto"/>
          <w:highlight w:val="none"/>
          <w:shd w:val="clear" w:color="auto" w:fill="FFFFFF"/>
        </w:rPr>
        <w:t>第八、关于</w:t>
      </w:r>
      <w:r>
        <w:rPr>
          <w:color w:val="auto"/>
          <w:highlight w:val="none"/>
        </w:rPr>
        <w:fldChar w:fldCharType="begin"/>
      </w:r>
      <w:r>
        <w:rPr>
          <w:color w:val="auto"/>
          <w:highlight w:val="none"/>
        </w:rPr>
        <w:instrText xml:space="preserve"> HYPERLINK "http://www.findlaw.cn/185600/" \t "http://china.findlaw.cn/fangdichan/jianzhugongcheng/wsfb/htfb/_blank" </w:instrText>
      </w:r>
      <w:r>
        <w:rPr>
          <w:color w:val="auto"/>
          <w:highlight w:val="none"/>
        </w:rPr>
        <w:fldChar w:fldCharType="separate"/>
      </w:r>
      <w:r>
        <w:rPr>
          <w:rFonts w:hint="eastAsia" w:cs="宋体"/>
          <w:b/>
          <w:bCs/>
          <w:color w:val="auto"/>
          <w:highlight w:val="none"/>
          <w:shd w:val="clear" w:color="auto" w:fill="FFFFFF"/>
        </w:rPr>
        <w:t>安全生产</w:t>
      </w:r>
      <w:r>
        <w:rPr>
          <w:rFonts w:hint="eastAsia" w:cs="宋体"/>
          <w:b/>
          <w:bCs/>
          <w:color w:val="auto"/>
          <w:highlight w:val="none"/>
          <w:shd w:val="clear" w:color="auto" w:fill="FFFFFF"/>
        </w:rPr>
        <w:fldChar w:fldCharType="end"/>
      </w:r>
      <w:r>
        <w:rPr>
          <w:rFonts w:hint="eastAsia" w:cs="宋体"/>
          <w:b/>
          <w:bCs/>
          <w:color w:val="auto"/>
          <w:highlight w:val="none"/>
          <w:shd w:val="clear" w:color="auto" w:fill="FFFFFF"/>
        </w:rPr>
        <w:t>的约定：</w:t>
      </w:r>
    </w:p>
    <w:p w14:paraId="4C18A668">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1、甲乙双方另行签订安全</w:t>
      </w:r>
      <w:r>
        <w:rPr>
          <w:color w:val="auto"/>
          <w:highlight w:val="none"/>
        </w:rPr>
        <w:fldChar w:fldCharType="begin"/>
      </w:r>
      <w:r>
        <w:rPr>
          <w:color w:val="auto"/>
          <w:highlight w:val="none"/>
        </w:rPr>
        <w:instrText xml:space="preserve"> HYPERLINK "http://www.findlaw.cn/130000/" \t "http://china.findlaw.cn/fangdichan/jianzhugongcheng/wsfb/htfb/_blank" </w:instrText>
      </w:r>
      <w:r>
        <w:rPr>
          <w:color w:val="auto"/>
          <w:highlight w:val="none"/>
        </w:rPr>
        <w:fldChar w:fldCharType="separate"/>
      </w:r>
      <w:r>
        <w:rPr>
          <w:rFonts w:hint="eastAsia" w:cs="宋体"/>
          <w:color w:val="auto"/>
          <w:highlight w:val="none"/>
          <w:shd w:val="clear" w:color="auto" w:fill="FFFFFF"/>
        </w:rPr>
        <w:t>协议</w:t>
      </w:r>
      <w:r>
        <w:rPr>
          <w:rFonts w:hint="eastAsia" w:cs="宋体"/>
          <w:color w:val="auto"/>
          <w:highlight w:val="none"/>
          <w:shd w:val="clear" w:color="auto" w:fill="FFFFFF"/>
        </w:rPr>
        <w:fldChar w:fldCharType="end"/>
      </w:r>
      <w:r>
        <w:rPr>
          <w:rFonts w:hint="eastAsia" w:cs="宋体"/>
          <w:color w:val="auto"/>
          <w:highlight w:val="none"/>
          <w:shd w:val="clear" w:color="auto" w:fill="FFFFFF"/>
        </w:rPr>
        <w:t>，作为本合同的附件，与本合同具有同等的法律效力。</w:t>
      </w:r>
    </w:p>
    <w:p w14:paraId="65F68F5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2、乙方须严格遵守甲方的规章制度，以及对文明现场和安全生产的要求，如违章作业或发生安全事故由乙方负责处理并承担所有责任。</w:t>
      </w:r>
    </w:p>
    <w:p w14:paraId="0A0E671A">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3、乙方须严格遵守安全协议中的条款，严禁在施工现场发生违法乱纪等行为。</w:t>
      </w:r>
    </w:p>
    <w:p w14:paraId="71882EEF">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4、所有施工人员必须严格按照安全生产操作规程进行施工，如违反操作规程而发生的安全事故，其一切损失全部由乙方承担。</w:t>
      </w:r>
    </w:p>
    <w:p w14:paraId="621C427D">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rPr>
      </w:pPr>
      <w:r>
        <w:rPr>
          <w:rFonts w:hint="eastAsia" w:cs="宋体"/>
          <w:b/>
          <w:bCs/>
          <w:color w:val="auto"/>
          <w:highlight w:val="none"/>
          <w:shd w:val="clear" w:color="auto" w:fill="FFFFFF"/>
        </w:rPr>
        <w:t>第九、关于违约责任的约定：</w:t>
      </w:r>
    </w:p>
    <w:p w14:paraId="2720BFB4">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1、乙方须自行完成本施工任务，严禁乙方将本项目再次进行分包或转包。</w:t>
      </w:r>
    </w:p>
    <w:p w14:paraId="6F339902">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2、乙方逾期完工，除不可抗力外，每延期一天乙方向甲方赔付违约金</w:t>
      </w:r>
      <w:r>
        <w:rPr>
          <w:rFonts w:hint="eastAsia" w:cs="宋体"/>
          <w:color w:val="auto"/>
          <w:highlight w:val="none"/>
          <w:shd w:val="clear" w:color="auto" w:fill="FFFFFF"/>
          <w:lang w:val="en-US" w:eastAsia="zh-CN"/>
        </w:rPr>
        <w:t>5</w:t>
      </w:r>
      <w:r>
        <w:rPr>
          <w:rFonts w:hint="eastAsia" w:cs="宋体"/>
          <w:color w:val="auto"/>
          <w:highlight w:val="none"/>
          <w:shd w:val="clear" w:color="auto" w:fill="FFFFFF"/>
        </w:rPr>
        <w:t>000元，延期超过10天，甲方有权单方解除合同，并不予结算工程款，乙方对甲方造成损失的，应全部赔偿。</w:t>
      </w:r>
    </w:p>
    <w:p w14:paraId="7CAC36B8">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3、乙方必须给进场施工的工作人员购买人身</w:t>
      </w:r>
      <w:r>
        <w:rPr>
          <w:color w:val="auto"/>
          <w:highlight w:val="none"/>
        </w:rPr>
        <w:fldChar w:fldCharType="begin"/>
      </w:r>
      <w:r>
        <w:rPr>
          <w:color w:val="auto"/>
          <w:highlight w:val="none"/>
        </w:rPr>
        <w:instrText xml:space="preserve"> HYPERLINK "http://www.findlaw.cn/129100/" \t "http://china.findlaw.cn/fangdichan/jianzhugongcheng/wsfb/htfb/_blank" </w:instrText>
      </w:r>
      <w:r>
        <w:rPr>
          <w:color w:val="auto"/>
          <w:highlight w:val="none"/>
        </w:rPr>
        <w:fldChar w:fldCharType="separate"/>
      </w:r>
      <w:r>
        <w:rPr>
          <w:rFonts w:hint="eastAsia" w:cs="宋体"/>
          <w:color w:val="auto"/>
          <w:highlight w:val="none"/>
          <w:shd w:val="clear" w:color="auto" w:fill="FFFFFF"/>
        </w:rPr>
        <w:t>保险</w:t>
      </w:r>
      <w:r>
        <w:rPr>
          <w:rFonts w:hint="eastAsia" w:cs="宋体"/>
          <w:color w:val="auto"/>
          <w:highlight w:val="none"/>
          <w:shd w:val="clear" w:color="auto" w:fill="FFFFFF"/>
        </w:rPr>
        <w:fldChar w:fldCharType="end"/>
      </w:r>
      <w:r>
        <w:rPr>
          <w:rFonts w:hint="eastAsia" w:cs="宋体"/>
          <w:color w:val="auto"/>
          <w:highlight w:val="none"/>
          <w:shd w:val="clear" w:color="auto" w:fill="FFFFFF"/>
        </w:rPr>
        <w:t>，在施工中发生安全生产事故造成人身伤害或财产损失，由乙方承担全部责任。</w:t>
      </w:r>
    </w:p>
    <w:p w14:paraId="1956807E">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shd w:val="clear" w:color="auto" w:fill="FFFFFF"/>
        </w:rPr>
        <w:t>4、如乙方违约给甲方造成损失或甲方书面要求改正达到3次及以上，甲方有权单方终止本合同，由乙方负责支付违约金，以合同总金额的20%作为支付标准，若违约金不足以弥补甲方损失的，乙方应另行补足。</w:t>
      </w:r>
    </w:p>
    <w:p w14:paraId="0E1BBA3B">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highlight w:val="none"/>
        </w:rPr>
      </w:pPr>
      <w:r>
        <w:rPr>
          <w:rFonts w:hint="eastAsia" w:cs="宋体"/>
          <w:b/>
          <w:bCs/>
          <w:color w:val="auto"/>
          <w:highlight w:val="none"/>
          <w:shd w:val="clear" w:color="auto" w:fill="FFFFFF"/>
        </w:rPr>
        <w:t>第十、其他约定：</w:t>
      </w:r>
    </w:p>
    <w:p w14:paraId="260C7E9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rPr>
      </w:pPr>
      <w:r>
        <w:rPr>
          <w:rFonts w:hint="eastAsia" w:cs="宋体"/>
          <w:color w:val="auto"/>
          <w:highlight w:val="none"/>
        </w:rPr>
        <w:t>1、若合同双方在履行合同过程中产生争议，应协商解决，若协商不成，任何一方可向工程所在地法院提起诉讼。</w:t>
      </w:r>
    </w:p>
    <w:p w14:paraId="5ACD53FF">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highlight w:val="none"/>
          <w:shd w:val="clear" w:color="auto" w:fill="FFFFFF"/>
        </w:rPr>
      </w:pPr>
      <w:r>
        <w:rPr>
          <w:rFonts w:hint="eastAsia" w:cs="宋体"/>
          <w:color w:val="auto"/>
          <w:highlight w:val="none"/>
        </w:rPr>
        <w:t>2、</w:t>
      </w:r>
      <w:r>
        <w:rPr>
          <w:rFonts w:hint="eastAsia" w:cs="宋体"/>
          <w:color w:val="auto"/>
          <w:highlight w:val="none"/>
          <w:shd w:val="clear" w:color="auto" w:fill="FFFFFF"/>
        </w:rPr>
        <w:t>本合同一式两份，甲乙双方各执一份，自签订之日起生效，履行完毕后即终止。其中未尽事宜，双方友好协商解决。</w:t>
      </w:r>
    </w:p>
    <w:p w14:paraId="2F3440F3">
      <w:pPr>
        <w:pStyle w:val="55"/>
        <w:widowControl w:val="0"/>
        <w:shd w:val="clear" w:color="auto" w:fill="FFFFFF"/>
        <w:adjustRightInd w:val="0"/>
        <w:snapToGrid w:val="0"/>
        <w:spacing w:before="0" w:beforeAutospacing="0" w:after="0" w:afterAutospacing="0" w:line="360" w:lineRule="auto"/>
        <w:ind w:firstLine="480"/>
        <w:textAlignment w:val="baseline"/>
        <w:rPr>
          <w:rFonts w:hint="eastAsia" w:cs="宋体"/>
          <w:color w:val="auto"/>
          <w:highlight w:val="none"/>
          <w:shd w:val="clear" w:color="auto" w:fill="FFFFFF"/>
        </w:rPr>
      </w:pPr>
    </w:p>
    <w:p w14:paraId="1B469986">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发包人：  （盖章）                    承包方：  （盖章）</w:t>
      </w:r>
    </w:p>
    <w:p w14:paraId="137F13CF">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 xml:space="preserve">                                 </w:t>
      </w:r>
    </w:p>
    <w:p w14:paraId="05617094">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法定代表人或其委托代理人：            法定代表人或其委托代理人：</w:t>
      </w:r>
    </w:p>
    <w:p w14:paraId="3BC2C5A5">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（签字）                              （签字）</w:t>
      </w:r>
    </w:p>
    <w:bookmarkEnd w:id="44"/>
    <w:p w14:paraId="3F2C4538">
      <w:pPr>
        <w:tabs>
          <w:tab w:val="left" w:pos="4410"/>
        </w:tabs>
        <w:adjustRightInd w:val="0"/>
        <w:snapToGrid w:val="0"/>
        <w:spacing w:line="360" w:lineRule="auto"/>
        <w:rPr>
          <w:rFonts w:hint="eastAsia" w:ascii="宋体" w:hAnsi="宋体" w:cs="宋体"/>
          <w:color w:val="auto"/>
          <w:kern w:val="0"/>
          <w:sz w:val="24"/>
          <w:highlight w:val="none"/>
        </w:rPr>
      </w:pPr>
      <w:bookmarkStart w:id="45" w:name="_Toc522571277"/>
      <w:r>
        <w:rPr>
          <w:rFonts w:hint="eastAsia" w:ascii="宋体" w:hAnsi="宋体" w:cs="宋体"/>
          <w:color w:val="auto"/>
          <w:kern w:val="0"/>
          <w:sz w:val="24"/>
          <w:highlight w:val="none"/>
        </w:rPr>
        <w:t>社会信用代码：</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社会信用代码：</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7DE1325A">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地  址：</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地  址： </w:t>
      </w:r>
      <w:r>
        <w:rPr>
          <w:rFonts w:hint="eastAsia" w:ascii="宋体" w:hAnsi="宋体" w:cs="宋体"/>
          <w:color w:val="auto"/>
          <w:kern w:val="0"/>
          <w:sz w:val="24"/>
          <w:highlight w:val="none"/>
          <w:u w:val="single"/>
        </w:rPr>
        <w:t xml:space="preserve">                          </w:t>
      </w:r>
    </w:p>
    <w:p w14:paraId="572AE4E4">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邮政编码：</w:t>
      </w:r>
      <w:r>
        <w:rPr>
          <w:rFonts w:hint="eastAsia" w:ascii="宋体" w:hAnsi="宋体" w:cs="宋体"/>
          <w:color w:val="auto"/>
          <w:kern w:val="0"/>
          <w:sz w:val="24"/>
          <w:highlight w:val="none"/>
          <w:u w:val="single"/>
        </w:rPr>
        <w:t xml:space="preserve">                  </w:t>
      </w:r>
    </w:p>
    <w:p w14:paraId="27365884">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法定代表人：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法定代表人：</w:t>
      </w:r>
      <w:r>
        <w:rPr>
          <w:rFonts w:hint="eastAsia" w:ascii="宋体" w:hAnsi="宋体" w:cs="宋体"/>
          <w:color w:val="auto"/>
          <w:kern w:val="0"/>
          <w:sz w:val="24"/>
          <w:highlight w:val="none"/>
          <w:u w:val="single"/>
        </w:rPr>
        <w:t xml:space="preserve">                      </w:t>
      </w:r>
    </w:p>
    <w:p w14:paraId="4CC4C990">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委托代理人：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委托代理人：</w:t>
      </w:r>
      <w:r>
        <w:rPr>
          <w:rFonts w:hint="eastAsia" w:ascii="宋体" w:hAnsi="宋体" w:cs="宋体"/>
          <w:color w:val="auto"/>
          <w:kern w:val="0"/>
          <w:sz w:val="24"/>
          <w:highlight w:val="none"/>
          <w:u w:val="single"/>
        </w:rPr>
        <w:t xml:space="preserve">                      </w:t>
      </w:r>
    </w:p>
    <w:p w14:paraId="72B14B27">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电  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电  话：</w:t>
      </w:r>
      <w:r>
        <w:rPr>
          <w:rFonts w:hint="eastAsia" w:ascii="宋体" w:hAnsi="宋体" w:cs="宋体"/>
          <w:color w:val="auto"/>
          <w:kern w:val="0"/>
          <w:sz w:val="24"/>
          <w:highlight w:val="none"/>
          <w:u w:val="single"/>
        </w:rPr>
        <w:t xml:space="preserve">                      </w:t>
      </w:r>
    </w:p>
    <w:p w14:paraId="5509D290">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开户银行：</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u w:val="single"/>
        </w:rPr>
        <w:t xml:space="preserve">开户银行：                        </w:t>
      </w:r>
    </w:p>
    <w:p w14:paraId="54EF6385">
      <w:pPr>
        <w:adjustRightInd w:val="0"/>
        <w:snapToGrid w:val="0"/>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rPr>
        <w:t xml:space="preserve">账  号：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账  号：</w:t>
      </w:r>
      <w:r>
        <w:rPr>
          <w:rFonts w:hint="eastAsia" w:ascii="宋体" w:hAnsi="宋体" w:cs="宋体"/>
          <w:color w:val="auto"/>
          <w:kern w:val="0"/>
          <w:sz w:val="24"/>
          <w:highlight w:val="none"/>
          <w:u w:val="single"/>
        </w:rPr>
        <w:t xml:space="preserve">                          </w:t>
      </w:r>
    </w:p>
    <w:p w14:paraId="741E6DCD">
      <w:pPr>
        <w:adjustRightInd w:val="0"/>
        <w:snapToGrid w:val="0"/>
        <w:spacing w:line="360" w:lineRule="auto"/>
        <w:jc w:val="left"/>
        <w:rPr>
          <w:rFonts w:hint="eastAsia" w:ascii="宋体" w:hAnsi="宋体" w:cs="宋体"/>
          <w:b/>
          <w:bCs/>
          <w:color w:val="auto"/>
          <w:kern w:val="0"/>
          <w:sz w:val="24"/>
          <w:highlight w:val="none"/>
        </w:rPr>
      </w:pPr>
      <w:r>
        <w:rPr>
          <w:rFonts w:hint="eastAsia" w:ascii="宋体" w:hAnsi="宋体" w:cs="宋体"/>
          <w:color w:val="auto"/>
          <w:kern w:val="0"/>
          <w:sz w:val="24"/>
          <w:highlight w:val="none"/>
        </w:rPr>
        <w:t>时  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              时  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bookmarkEnd w:id="45"/>
    <w:p w14:paraId="5659B2FE">
      <w:pPr>
        <w:adjustRightInd w:val="0"/>
        <w:snapToGrid w:val="0"/>
        <w:spacing w:line="360" w:lineRule="auto"/>
        <w:jc w:val="left"/>
        <w:rPr>
          <w:rFonts w:hint="eastAsia" w:ascii="宋体" w:hAnsi="宋体" w:cs="宋体"/>
          <w:color w:val="auto"/>
          <w:kern w:val="0"/>
          <w:sz w:val="24"/>
          <w:highlight w:val="none"/>
        </w:rPr>
      </w:pPr>
    </w:p>
    <w:p w14:paraId="4E9C8EA1">
      <w:pPr>
        <w:adjustRightInd w:val="0"/>
        <w:snapToGrid w:val="0"/>
        <w:spacing w:line="360" w:lineRule="auto"/>
        <w:jc w:val="left"/>
        <w:rPr>
          <w:rFonts w:hint="eastAsia" w:ascii="宋体" w:hAnsi="宋体" w:cs="宋体"/>
          <w:color w:val="auto"/>
          <w:kern w:val="0"/>
          <w:sz w:val="24"/>
          <w:highlight w:val="none"/>
        </w:rPr>
      </w:pPr>
    </w:p>
    <w:p w14:paraId="305B6CA4">
      <w:pPr>
        <w:pStyle w:val="60"/>
        <w:adjustRightInd w:val="0"/>
        <w:snapToGrid w:val="0"/>
        <w:spacing w:line="360" w:lineRule="auto"/>
        <w:ind w:left="0" w:leftChars="0" w:firstLine="241" w:firstLineChars="100"/>
        <w:rPr>
          <w:rFonts w:hint="eastAsia" w:ascii="宋体" w:hAnsi="宋体" w:cs="宋体"/>
          <w:color w:val="auto"/>
          <w:highlight w:val="none"/>
          <w:lang w:val="zh-CN"/>
        </w:rPr>
      </w:pPr>
      <w:r>
        <w:rPr>
          <w:rFonts w:hint="eastAsia" w:ascii="宋体" w:hAnsi="宋体" w:cs="宋体"/>
          <w:b/>
          <w:color w:val="auto"/>
          <w:sz w:val="24"/>
          <w:highlight w:val="none"/>
        </w:rPr>
        <w:t>采购人保留对合同修改和完善的权利。</w:t>
      </w:r>
    </w:p>
    <w:p w14:paraId="57D70EF1">
      <w:pPr>
        <w:adjustRightInd w:val="0"/>
        <w:snapToGrid w:val="0"/>
        <w:spacing w:line="360" w:lineRule="auto"/>
        <w:jc w:val="left"/>
        <w:rPr>
          <w:rFonts w:hint="eastAsia" w:ascii="宋体" w:hAnsi="宋体" w:cs="宋体"/>
          <w:b/>
          <w:bCs/>
          <w:color w:val="auto"/>
          <w:kern w:val="0"/>
          <w:sz w:val="24"/>
          <w:highlight w:val="none"/>
        </w:rPr>
      </w:pPr>
      <w:r>
        <w:rPr>
          <w:rFonts w:hint="eastAsia" w:ascii="宋体" w:hAnsi="宋体" w:cs="宋体"/>
          <w:color w:val="auto"/>
          <w:kern w:val="0"/>
          <w:sz w:val="24"/>
          <w:highlight w:val="none"/>
        </w:rPr>
        <w:br w:type="page"/>
      </w:r>
      <w:r>
        <w:rPr>
          <w:rFonts w:hint="eastAsia" w:ascii="宋体" w:hAnsi="宋体" w:cs="宋体"/>
          <w:b/>
          <w:bCs/>
          <w:color w:val="auto"/>
          <w:kern w:val="0"/>
          <w:sz w:val="24"/>
          <w:highlight w:val="none"/>
        </w:rPr>
        <w:t>附件1：</w:t>
      </w:r>
    </w:p>
    <w:p w14:paraId="0DBFAAE0">
      <w:pPr>
        <w:adjustRightInd w:val="0"/>
        <w:snapToGrid w:val="0"/>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工程质量保修书</w:t>
      </w:r>
    </w:p>
    <w:p w14:paraId="73A05C0E">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发包人（全称）：</w:t>
      </w:r>
      <w:r>
        <w:rPr>
          <w:rFonts w:hint="eastAsia" w:ascii="宋体" w:hAnsi="宋体" w:cs="宋体"/>
          <w:color w:val="auto"/>
          <w:kern w:val="0"/>
          <w:sz w:val="24"/>
          <w:highlight w:val="none"/>
          <w:u w:val="single"/>
        </w:rPr>
        <w:t xml:space="preserve"> </w:t>
      </w:r>
      <w:r>
        <w:rPr>
          <w:rFonts w:hint="eastAsia" w:ascii="宋体" w:hAnsi="宋体" w:cs="宋体"/>
          <w:b/>
          <w:color w:val="auto"/>
          <w:kern w:val="0"/>
          <w:sz w:val="24"/>
          <w:highlight w:val="none"/>
          <w:u w:val="single"/>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7DB864E2">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承包人（全称）：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3900F1AC">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发包人和承包人根据《中华人民共和国建筑法》和《建设工程质量管理条例》，经协商一致就</w:t>
      </w:r>
      <w:r>
        <w:rPr>
          <w:rFonts w:hint="eastAsia" w:ascii="宋体" w:hAnsi="宋体" w:cs="宋体"/>
          <w:b/>
          <w:color w:val="auto"/>
          <w:kern w:val="0"/>
          <w:sz w:val="24"/>
          <w:highlight w:val="none"/>
          <w:u w:val="single"/>
        </w:rPr>
        <w:t xml:space="preserve">                            </w:t>
      </w:r>
      <w:r>
        <w:rPr>
          <w:rFonts w:hint="eastAsia" w:ascii="宋体" w:hAnsi="宋体" w:cs="宋体"/>
          <w:color w:val="auto"/>
          <w:kern w:val="0"/>
          <w:sz w:val="24"/>
          <w:highlight w:val="none"/>
        </w:rPr>
        <w:t>（工程全称）签订工程质量保修书。</w:t>
      </w:r>
    </w:p>
    <w:p w14:paraId="5E0B75B6">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一、工程质量保修范围和内容</w:t>
      </w:r>
    </w:p>
    <w:p w14:paraId="59174989">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承包人在质量保修期内，按照有关法律规定和合同约定，承担工程质量保修责任。</w:t>
      </w:r>
    </w:p>
    <w:p w14:paraId="6706EA78">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b/>
          <w:bCs/>
          <w:color w:val="auto"/>
          <w:kern w:val="0"/>
          <w:sz w:val="24"/>
          <w:highlight w:val="none"/>
          <w:u w:val="single"/>
        </w:rPr>
        <w:t>承包人所施工的内容。</w:t>
      </w:r>
    </w:p>
    <w:p w14:paraId="7DDD1F83">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二、质量保修期</w:t>
      </w:r>
    </w:p>
    <w:p w14:paraId="62C674AF">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根据《建设工程质量管理条例》及有关规定，工程的质量保修期如下：</w:t>
      </w:r>
    </w:p>
    <w:p w14:paraId="5885E3BB">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1．地基基础工程和主体结构工程为设计文件规定的工程合理使用年限；</w:t>
      </w:r>
    </w:p>
    <w:p w14:paraId="2F6B859F">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2．屋面防水工程、有防水要求的卫生间、房间和外墙面的防渗为</w:t>
      </w:r>
      <w:r>
        <w:rPr>
          <w:rFonts w:hint="eastAsia" w:ascii="宋体" w:hAnsi="宋体" w:cs="宋体"/>
          <w:color w:val="auto"/>
          <w:kern w:val="0"/>
          <w:sz w:val="24"/>
          <w:highlight w:val="none"/>
          <w:u w:val="single"/>
        </w:rPr>
        <w:t xml:space="preserve"> </w:t>
      </w:r>
      <w:r>
        <w:rPr>
          <w:rFonts w:hint="eastAsia" w:ascii="宋体" w:hAnsi="宋体" w:cs="宋体"/>
          <w:b/>
          <w:bCs/>
          <w:color w:val="auto"/>
          <w:kern w:val="0"/>
          <w:sz w:val="24"/>
          <w:highlight w:val="none"/>
          <w:u w:val="single"/>
        </w:rPr>
        <w:t xml:space="preserve"> 5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p>
    <w:p w14:paraId="753525F6">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3．装修工程为</w:t>
      </w:r>
      <w:r>
        <w:rPr>
          <w:rFonts w:hint="eastAsia" w:ascii="宋体" w:hAnsi="宋体" w:cs="宋体"/>
          <w:color w:val="auto"/>
          <w:kern w:val="0"/>
          <w:sz w:val="24"/>
          <w:highlight w:val="none"/>
          <w:u w:val="single"/>
        </w:rPr>
        <w:t xml:space="preserve">  </w:t>
      </w:r>
      <w:r>
        <w:rPr>
          <w:rFonts w:hint="eastAsia" w:ascii="宋体" w:hAnsi="宋体" w:cs="宋体"/>
          <w:b/>
          <w:bCs/>
          <w:color w:val="auto"/>
          <w:kern w:val="0"/>
          <w:sz w:val="24"/>
          <w:highlight w:val="none"/>
          <w:u w:val="single"/>
        </w:rPr>
        <w:t xml:space="preserve"> 2</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p>
    <w:p w14:paraId="2BDCC1CE">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4．电气管线、给排水管道、设备安装工程为</w:t>
      </w:r>
      <w:r>
        <w:rPr>
          <w:rFonts w:hint="eastAsia" w:ascii="宋体" w:hAnsi="宋体" w:cs="宋体"/>
          <w:color w:val="auto"/>
          <w:kern w:val="0"/>
          <w:sz w:val="24"/>
          <w:highlight w:val="none"/>
          <w:u w:val="single"/>
        </w:rPr>
        <w:t xml:space="preserve"> </w:t>
      </w:r>
      <w:r>
        <w:rPr>
          <w:rFonts w:hint="eastAsia" w:ascii="宋体" w:hAnsi="宋体" w:cs="宋体"/>
          <w:b/>
          <w:bCs/>
          <w:color w:val="auto"/>
          <w:kern w:val="0"/>
          <w:sz w:val="24"/>
          <w:highlight w:val="none"/>
          <w:u w:val="single"/>
        </w:rPr>
        <w:t xml:space="preserve"> 2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p>
    <w:p w14:paraId="3DE66BF0">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5．供热与供冷系统为</w:t>
      </w:r>
      <w:r>
        <w:rPr>
          <w:rFonts w:hint="eastAsia" w:ascii="宋体" w:hAnsi="宋体" w:cs="宋体"/>
          <w:color w:val="auto"/>
          <w:kern w:val="0"/>
          <w:sz w:val="24"/>
          <w:highlight w:val="none"/>
          <w:u w:val="single"/>
        </w:rPr>
        <w:t xml:space="preserve">  </w:t>
      </w:r>
      <w:r>
        <w:rPr>
          <w:rFonts w:hint="eastAsia" w:ascii="宋体" w:hAnsi="宋体" w:cs="宋体"/>
          <w:i/>
          <w:color w:val="auto"/>
          <w:kern w:val="0"/>
          <w:sz w:val="24"/>
          <w:highlight w:val="none"/>
          <w:u w:val="single"/>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个采暖期、供冷期；</w:t>
      </w:r>
    </w:p>
    <w:p w14:paraId="5E2B8496">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6．住宅小区内的给排水设施、道路等配套工程为</w:t>
      </w:r>
      <w:r>
        <w:rPr>
          <w:rFonts w:hint="eastAsia" w:ascii="宋体" w:hAnsi="宋体" w:cs="宋体"/>
          <w:color w:val="auto"/>
          <w:kern w:val="0"/>
          <w:sz w:val="24"/>
          <w:highlight w:val="none"/>
          <w:u w:val="single"/>
        </w:rPr>
        <w:t xml:space="preserve">    </w:t>
      </w:r>
      <w:r>
        <w:rPr>
          <w:rFonts w:hint="eastAsia" w:ascii="宋体" w:hAnsi="宋体" w:cs="宋体"/>
          <w:i/>
          <w:color w:val="auto"/>
          <w:kern w:val="0"/>
          <w:sz w:val="24"/>
          <w:highlight w:val="none"/>
          <w:u w:val="single"/>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p>
    <w:p w14:paraId="3FB3CE2D">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7．其他项目保修期限约定如下：</w:t>
      </w:r>
      <w:r>
        <w:rPr>
          <w:rFonts w:hint="eastAsia" w:ascii="宋体" w:hAnsi="宋体" w:cs="宋体"/>
          <w:b/>
          <w:color w:val="auto"/>
          <w:kern w:val="0"/>
          <w:sz w:val="24"/>
          <w:highlight w:val="none"/>
          <w:u w:val="single"/>
        </w:rPr>
        <w:t>2年。</w:t>
      </w:r>
    </w:p>
    <w:p w14:paraId="4774221C">
      <w:pPr>
        <w:adjustRightInd w:val="0"/>
        <w:snapToGrid w:val="0"/>
        <w:spacing w:line="360" w:lineRule="auto"/>
        <w:ind w:firstLine="422" w:firstLineChars="200"/>
        <w:jc w:val="left"/>
        <w:rPr>
          <w:rFonts w:hint="eastAsia" w:ascii="宋体" w:hAnsi="宋体" w:cs="宋体"/>
          <w:color w:val="auto"/>
          <w:kern w:val="0"/>
          <w:sz w:val="24"/>
          <w:highlight w:val="none"/>
        </w:rPr>
      </w:pPr>
      <w:r>
        <w:rPr>
          <w:rFonts w:hint="eastAsia" w:ascii="宋体" w:hAnsi="宋体" w:cs="宋体"/>
          <w:b/>
          <w:bCs/>
          <w:color w:val="auto"/>
          <w:szCs w:val="24"/>
          <w:highlight w:val="none"/>
          <w:u w:val="single"/>
          <w:shd w:val="clear" w:color="auto" w:fill="FFFFFF"/>
        </w:rPr>
        <w:t>本工程养护期为两年，自竣工验收之日起计</w:t>
      </w:r>
      <w:r>
        <w:rPr>
          <w:rFonts w:hint="eastAsia" w:ascii="宋体" w:hAnsi="宋体" w:cs="宋体"/>
          <w:color w:val="auto"/>
          <w:kern w:val="0"/>
          <w:sz w:val="24"/>
          <w:highlight w:val="none"/>
        </w:rPr>
        <w:t>。</w:t>
      </w:r>
    </w:p>
    <w:p w14:paraId="117DF8C0">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三、缺陷责任期</w:t>
      </w:r>
    </w:p>
    <w:p w14:paraId="4D7BC38F">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工程缺陷责任期为</w:t>
      </w:r>
      <w:r>
        <w:rPr>
          <w:rFonts w:hint="eastAsia" w:ascii="宋体" w:hAnsi="宋体" w:cs="宋体"/>
          <w:color w:val="auto"/>
          <w:kern w:val="0"/>
          <w:sz w:val="24"/>
          <w:highlight w:val="none"/>
          <w:u w:val="single"/>
        </w:rPr>
        <w:t>24</w:t>
      </w:r>
      <w:r>
        <w:rPr>
          <w:rFonts w:hint="eastAsia" w:ascii="宋体" w:hAnsi="宋体" w:cs="宋体"/>
          <w:color w:val="auto"/>
          <w:kern w:val="0"/>
          <w:sz w:val="24"/>
          <w:highlight w:val="none"/>
        </w:rPr>
        <w:t>个月，缺陷责任期自交付业主使用之日起计算。</w:t>
      </w:r>
    </w:p>
    <w:p w14:paraId="55A4255C">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缺陷责任期终止后，检查无质量问题后退还。</w:t>
      </w:r>
    </w:p>
    <w:p w14:paraId="763A604A">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四、质量保修责任</w:t>
      </w:r>
    </w:p>
    <w:p w14:paraId="4305E328">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1．属于保修范围、内容的项目，承包人应当在接到保修通知之日起1小时内派人保修。承包人不在约定期限内派人保修的，发包人可以委托他人修理，费用按实际发生费用的两倍及以上从质量保修金中扣除。</w:t>
      </w:r>
    </w:p>
    <w:p w14:paraId="5C5142BF">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2．发生紧急事故需抢修的，承包人在接到事故通知后，应当立即到达事故现场抢修。</w:t>
      </w:r>
    </w:p>
    <w:p w14:paraId="5060161A">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AA3073B">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4．质量保修完成后，由发包人组织验收。</w:t>
      </w:r>
    </w:p>
    <w:p w14:paraId="1B27F80C">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五、保修费用</w:t>
      </w:r>
    </w:p>
    <w:p w14:paraId="74E7920A">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保修费用由造成质量缺陷的责任方承担。</w:t>
      </w:r>
      <w:r>
        <w:rPr>
          <w:rFonts w:hint="eastAsia" w:ascii="宋体" w:hAnsi="宋体" w:cs="宋体"/>
          <w:b/>
          <w:bCs/>
          <w:color w:val="auto"/>
          <w:kern w:val="0"/>
          <w:sz w:val="24"/>
          <w:highlight w:val="none"/>
        </w:rPr>
        <w:t>工程质量保修金为合同总承包价格的</w:t>
      </w:r>
      <w:r>
        <w:rPr>
          <w:rFonts w:hint="eastAsia" w:ascii="宋体" w:hAnsi="宋体" w:cs="宋体"/>
          <w:b/>
          <w:bCs/>
          <w:color w:val="auto"/>
          <w:kern w:val="0"/>
          <w:sz w:val="24"/>
          <w:highlight w:val="none"/>
          <w:lang w:val="en-US" w:eastAsia="zh-CN"/>
        </w:rPr>
        <w:t>10</w:t>
      </w:r>
      <w:r>
        <w:rPr>
          <w:rFonts w:hint="eastAsia" w:ascii="宋体" w:hAnsi="宋体" w:cs="宋体"/>
          <w:b/>
          <w:bCs/>
          <w:color w:val="auto"/>
          <w:kern w:val="0"/>
          <w:sz w:val="24"/>
          <w:highlight w:val="none"/>
        </w:rPr>
        <w:t>%</w:t>
      </w:r>
      <w:r>
        <w:rPr>
          <w:rFonts w:hint="eastAsia" w:ascii="宋体" w:hAnsi="宋体" w:cs="宋体"/>
          <w:color w:val="auto"/>
          <w:kern w:val="0"/>
          <w:sz w:val="24"/>
          <w:highlight w:val="none"/>
        </w:rPr>
        <w:t>。</w:t>
      </w:r>
    </w:p>
    <w:p w14:paraId="7349D3E4">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bCs/>
          <w:color w:val="auto"/>
          <w:kern w:val="0"/>
          <w:sz w:val="24"/>
          <w:highlight w:val="none"/>
        </w:rPr>
        <w:t>六、</w:t>
      </w:r>
      <w:r>
        <w:rPr>
          <w:rFonts w:hint="eastAsia" w:ascii="宋体" w:hAnsi="宋体" w:cs="宋体"/>
          <w:color w:val="auto"/>
          <w:kern w:val="0"/>
          <w:sz w:val="24"/>
          <w:highlight w:val="none"/>
        </w:rPr>
        <w:t>双方约定的其他工程质量保修事项：</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6EF0078D">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工程质量保修书由发包人、承包人在工程竣工验收前共同签署，作为施工合同附件，其有效期限至保修期满。</w:t>
      </w:r>
    </w:p>
    <w:p w14:paraId="5FD2265A">
      <w:pPr>
        <w:adjustRightInd w:val="0"/>
        <w:snapToGrid w:val="0"/>
        <w:spacing w:line="360" w:lineRule="auto"/>
        <w:ind w:firstLine="420"/>
        <w:rPr>
          <w:rFonts w:hint="eastAsia" w:ascii="宋体" w:hAnsi="宋体" w:cs="宋体"/>
          <w:color w:val="auto"/>
          <w:kern w:val="0"/>
          <w:sz w:val="24"/>
          <w:highlight w:val="none"/>
        </w:rPr>
      </w:pPr>
    </w:p>
    <w:p w14:paraId="754C6770">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发包人(公章)：</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承包人(公章)：</w:t>
      </w:r>
      <w:r>
        <w:rPr>
          <w:rFonts w:hint="eastAsia" w:ascii="宋体" w:hAnsi="宋体" w:cs="宋体"/>
          <w:color w:val="auto"/>
          <w:kern w:val="0"/>
          <w:sz w:val="24"/>
          <w:highlight w:val="none"/>
          <w:u w:val="single"/>
        </w:rPr>
        <w:t xml:space="preserve">                </w:t>
      </w:r>
    </w:p>
    <w:p w14:paraId="1D99C883">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地  址：</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地  址：</w:t>
      </w:r>
      <w:r>
        <w:rPr>
          <w:rFonts w:hint="eastAsia" w:ascii="宋体" w:hAnsi="宋体" w:cs="宋体"/>
          <w:color w:val="auto"/>
          <w:kern w:val="0"/>
          <w:sz w:val="24"/>
          <w:highlight w:val="none"/>
          <w:u w:val="single"/>
        </w:rPr>
        <w:t xml:space="preserve">                      </w:t>
      </w:r>
    </w:p>
    <w:p w14:paraId="313FA9CD">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法定代表人(签字)：</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法定代表人(签字)：</w:t>
      </w:r>
      <w:r>
        <w:rPr>
          <w:rFonts w:hint="eastAsia" w:ascii="宋体" w:hAnsi="宋体" w:cs="宋体"/>
          <w:color w:val="auto"/>
          <w:kern w:val="0"/>
          <w:sz w:val="24"/>
          <w:highlight w:val="none"/>
          <w:u w:val="single"/>
        </w:rPr>
        <w:t xml:space="preserve">            </w:t>
      </w:r>
    </w:p>
    <w:p w14:paraId="2899D84A">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委托代理人(签字)：</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委托代理人(签字)：</w:t>
      </w:r>
      <w:r>
        <w:rPr>
          <w:rFonts w:hint="eastAsia" w:ascii="宋体" w:hAnsi="宋体" w:cs="宋体"/>
          <w:color w:val="auto"/>
          <w:kern w:val="0"/>
          <w:sz w:val="24"/>
          <w:highlight w:val="none"/>
          <w:u w:val="single"/>
        </w:rPr>
        <w:t xml:space="preserve">            </w:t>
      </w:r>
    </w:p>
    <w:p w14:paraId="2B5F45DD">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电  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电  话：</w:t>
      </w:r>
      <w:r>
        <w:rPr>
          <w:rFonts w:hint="eastAsia" w:ascii="宋体" w:hAnsi="宋体" w:cs="宋体"/>
          <w:color w:val="auto"/>
          <w:kern w:val="0"/>
          <w:sz w:val="24"/>
          <w:highlight w:val="none"/>
          <w:u w:val="single"/>
        </w:rPr>
        <w:t xml:space="preserve">                      </w:t>
      </w:r>
    </w:p>
    <w:p w14:paraId="32FCBB99">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传  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传  真：</w:t>
      </w:r>
      <w:r>
        <w:rPr>
          <w:rFonts w:hint="eastAsia" w:ascii="宋体" w:hAnsi="宋体" w:cs="宋体"/>
          <w:color w:val="auto"/>
          <w:kern w:val="0"/>
          <w:sz w:val="24"/>
          <w:highlight w:val="none"/>
          <w:u w:val="single"/>
        </w:rPr>
        <w:t xml:space="preserve">                       </w:t>
      </w:r>
    </w:p>
    <w:p w14:paraId="6A7C49A0">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开户银行：</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开户银行：</w:t>
      </w:r>
      <w:r>
        <w:rPr>
          <w:rFonts w:hint="eastAsia" w:ascii="宋体" w:hAnsi="宋体" w:cs="宋体"/>
          <w:color w:val="auto"/>
          <w:kern w:val="0"/>
          <w:sz w:val="24"/>
          <w:highlight w:val="none"/>
          <w:u w:val="single"/>
        </w:rPr>
        <w:t xml:space="preserve">                     </w:t>
      </w:r>
    </w:p>
    <w:p w14:paraId="04B12362">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账  号：</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账  号：</w:t>
      </w:r>
      <w:r>
        <w:rPr>
          <w:rFonts w:hint="eastAsia" w:ascii="宋体" w:hAnsi="宋体" w:cs="宋体"/>
          <w:color w:val="auto"/>
          <w:kern w:val="0"/>
          <w:sz w:val="24"/>
          <w:highlight w:val="none"/>
          <w:u w:val="single"/>
        </w:rPr>
        <w:t xml:space="preserve">                      </w:t>
      </w:r>
    </w:p>
    <w:p w14:paraId="6FC68D08">
      <w:pPr>
        <w:adjustRightInd w:val="0"/>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邮政编码：</w:t>
      </w:r>
      <w:r>
        <w:rPr>
          <w:rFonts w:hint="eastAsia" w:ascii="宋体" w:hAnsi="宋体" w:cs="宋体"/>
          <w:color w:val="auto"/>
          <w:kern w:val="0"/>
          <w:sz w:val="24"/>
          <w:highlight w:val="none"/>
          <w:u w:val="single"/>
        </w:rPr>
        <w:t xml:space="preserve">                     </w:t>
      </w:r>
    </w:p>
    <w:p w14:paraId="284A255A">
      <w:pPr>
        <w:adjustRightInd w:val="0"/>
        <w:snapToGrid w:val="0"/>
        <w:spacing w:line="360" w:lineRule="auto"/>
        <w:rPr>
          <w:rFonts w:hint="eastAsia" w:ascii="宋体" w:hAnsi="宋体" w:cs="宋体"/>
          <w:b/>
          <w:color w:val="auto"/>
          <w:kern w:val="0"/>
          <w:szCs w:val="21"/>
          <w:highlight w:val="none"/>
        </w:rPr>
      </w:pPr>
    </w:p>
    <w:p w14:paraId="239EB118">
      <w:pPr>
        <w:adjustRightInd w:val="0"/>
        <w:snapToGrid w:val="0"/>
        <w:spacing w:line="360" w:lineRule="auto"/>
        <w:rPr>
          <w:rFonts w:hint="eastAsia" w:ascii="宋体" w:hAnsi="宋体" w:cs="宋体"/>
          <w:b/>
          <w:color w:val="auto"/>
          <w:kern w:val="0"/>
          <w:szCs w:val="21"/>
          <w:highlight w:val="none"/>
        </w:rPr>
      </w:pPr>
    </w:p>
    <w:p w14:paraId="1E58492C">
      <w:pPr>
        <w:adjustRightInd w:val="0"/>
        <w:snapToGrid w:val="0"/>
        <w:spacing w:line="360" w:lineRule="auto"/>
        <w:rPr>
          <w:rFonts w:hint="eastAsia" w:ascii="宋体" w:hAnsi="宋体" w:cs="宋体"/>
          <w:color w:val="auto"/>
          <w:kern w:val="0"/>
          <w:szCs w:val="21"/>
          <w:highlight w:val="none"/>
        </w:rPr>
        <w:sectPr>
          <w:footerReference r:id="rId11" w:type="default"/>
          <w:footerReference r:id="rId12" w:type="even"/>
          <w:pgSz w:w="11907" w:h="16840"/>
          <w:pgMar w:top="1497" w:right="1519" w:bottom="1497" w:left="1519" w:header="964" w:footer="907" w:gutter="0"/>
          <w:cols w:space="720" w:num="1"/>
        </w:sectPr>
      </w:pPr>
    </w:p>
    <w:p w14:paraId="1B06DF55">
      <w:pPr>
        <w:pStyle w:val="3"/>
        <w:adjustRightInd w:val="0"/>
        <w:snapToGrid w:val="0"/>
        <w:rPr>
          <w:rFonts w:hint="eastAsia" w:ascii="宋体" w:hAnsi="宋体" w:cs="宋体"/>
          <w:color w:val="auto"/>
          <w:kern w:val="0"/>
          <w:highlight w:val="none"/>
        </w:rPr>
      </w:pPr>
      <w:bookmarkStart w:id="46" w:name="_Toc520971134"/>
      <w:bookmarkStart w:id="47" w:name="_Toc48207462"/>
      <w:r>
        <w:rPr>
          <w:rFonts w:hint="eastAsia" w:ascii="宋体" w:hAnsi="宋体" w:cs="宋体"/>
          <w:color w:val="auto"/>
          <w:kern w:val="0"/>
          <w:highlight w:val="none"/>
        </w:rPr>
        <w:t>第四章 工程建设标准</w:t>
      </w:r>
      <w:bookmarkEnd w:id="46"/>
      <w:bookmarkEnd w:id="47"/>
    </w:p>
    <w:p w14:paraId="1022BEE5">
      <w:pPr>
        <w:pStyle w:val="159"/>
        <w:adjustRightInd w:val="0"/>
        <w:snapToGrid w:val="0"/>
        <w:spacing w:line="360" w:lineRule="auto"/>
        <w:ind w:firstLine="482"/>
        <w:jc w:val="left"/>
        <w:rPr>
          <w:rFonts w:hint="eastAsia" w:ascii="宋体" w:hAnsi="宋体" w:cs="宋体"/>
          <w:b/>
          <w:bCs/>
          <w:color w:val="auto"/>
          <w:kern w:val="0"/>
          <w:sz w:val="24"/>
          <w:highlight w:val="none"/>
        </w:rPr>
      </w:pPr>
      <w:bookmarkStart w:id="48" w:name="_Toc48207463"/>
      <w:bookmarkStart w:id="49" w:name="_Toc520971135"/>
      <w:r>
        <w:rPr>
          <w:rFonts w:hint="eastAsia" w:ascii="宋体" w:hAnsi="宋体" w:cs="宋体"/>
          <w:b/>
          <w:bCs/>
          <w:color w:val="auto"/>
          <w:kern w:val="0"/>
          <w:sz w:val="24"/>
          <w:highlight w:val="none"/>
        </w:rPr>
        <w:t>一、工程概况：</w:t>
      </w:r>
    </w:p>
    <w:p w14:paraId="7AF58C95">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本工程为</w:t>
      </w:r>
      <w:r>
        <w:rPr>
          <w:rFonts w:hint="eastAsia" w:ascii="宋体" w:hAnsi="宋体" w:cs="宋体"/>
          <w:color w:val="auto"/>
          <w:kern w:val="0"/>
          <w:sz w:val="24"/>
          <w:highlight w:val="none"/>
          <w:lang w:eastAsia="zh-CN"/>
        </w:rPr>
        <w:t>二棉厂区绿化工程（第二次）</w:t>
      </w:r>
      <w:r>
        <w:rPr>
          <w:rFonts w:hint="eastAsia" w:ascii="宋体" w:hAnsi="宋体" w:cs="宋体"/>
          <w:color w:val="auto"/>
          <w:kern w:val="0"/>
          <w:sz w:val="24"/>
          <w:highlight w:val="none"/>
        </w:rPr>
        <w:t>施工，施工内容具体详见工程量清单及</w:t>
      </w:r>
      <w:r>
        <w:rPr>
          <w:rFonts w:hint="eastAsia" w:ascii="宋体" w:hAnsi="宋体" w:cs="宋体"/>
          <w:color w:val="auto"/>
          <w:kern w:val="0"/>
          <w:sz w:val="24"/>
          <w:highlight w:val="none"/>
          <w:lang w:val="en-US" w:eastAsia="zh-CN"/>
        </w:rPr>
        <w:t>附件</w:t>
      </w:r>
      <w:r>
        <w:rPr>
          <w:rFonts w:hint="eastAsia" w:ascii="宋体" w:hAnsi="宋体" w:cs="宋体"/>
          <w:color w:val="auto"/>
          <w:kern w:val="0"/>
          <w:sz w:val="24"/>
          <w:highlight w:val="none"/>
        </w:rPr>
        <w:t>。</w:t>
      </w:r>
    </w:p>
    <w:p w14:paraId="7CE5EBC0">
      <w:pPr>
        <w:pStyle w:val="159"/>
        <w:adjustRightInd w:val="0"/>
        <w:snapToGrid w:val="0"/>
        <w:spacing w:line="360" w:lineRule="auto"/>
        <w:ind w:firstLine="482"/>
        <w:jc w:val="left"/>
        <w:rPr>
          <w:rFonts w:hint="eastAsia" w:ascii="宋体" w:hAnsi="宋体" w:cs="宋体"/>
          <w:color w:val="auto"/>
          <w:kern w:val="0"/>
          <w:sz w:val="24"/>
          <w:highlight w:val="none"/>
        </w:rPr>
      </w:pPr>
      <w:r>
        <w:rPr>
          <w:rFonts w:hint="eastAsia" w:ascii="宋体" w:hAnsi="宋体" w:cs="宋体"/>
          <w:b/>
          <w:bCs/>
          <w:color w:val="auto"/>
          <w:kern w:val="0"/>
          <w:sz w:val="24"/>
          <w:highlight w:val="none"/>
        </w:rPr>
        <w:t>二、工程招标控制价编制依据：</w:t>
      </w:r>
    </w:p>
    <w:p w14:paraId="110956A1">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1、本工程施工图及其工程量清单；</w:t>
      </w:r>
    </w:p>
    <w:p w14:paraId="41AE57A3">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2、《建设工程工程量清单计价规范》（GB50500-2013）；</w:t>
      </w:r>
    </w:p>
    <w:p w14:paraId="32B1C63F">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3、《市政工程工程量计算规范》（GB50857-2013）、《园林绿化工程工程量计算规范》（GB50858-2013）；</w:t>
      </w:r>
    </w:p>
    <w:p w14:paraId="1A334EE6">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4、《江苏省市政工程计价定额》（2014年）、《江苏省仿古建筑与园林工程计价表》（2007版）；</w:t>
      </w:r>
    </w:p>
    <w:p w14:paraId="23492CC7">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5、《江苏省建设工程费用定额》（2014年）；</w:t>
      </w:r>
    </w:p>
    <w:p w14:paraId="176FEAA1">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6、人工工资根据（苏建函价〔2025〕66 号）；</w:t>
      </w:r>
    </w:p>
    <w:p w14:paraId="2B01D34F">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7、《省住房和城乡建设厅关于建筑业实施营改增后江苏省建设工程计价依据调整的通知》(苏建价[2016]154号)、《省住房城乡建设厅关于建筑业增值税计价政策调整的通知》苏建价【2018】298号文、《省住房城乡建设厅关于调整建设工程计价增值税税率的通知》苏建函价〔2019〕178号；征税方法采用一般计税法；</w:t>
      </w:r>
    </w:p>
    <w:p w14:paraId="16398733">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8、材料价格参照《南通建设工程造价信息》2025年第6期中的材料信息价，若信息价中无材料信息价的材料的价格，则按市场价执行；</w:t>
      </w:r>
    </w:p>
    <w:p w14:paraId="3E0EFFD9">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9、省市现行各类造价文件、相关规范、标准图集及技术规范。</w:t>
      </w:r>
    </w:p>
    <w:p w14:paraId="6BA96BCB">
      <w:pPr>
        <w:adjustRightInd w:val="0"/>
        <w:snapToGrid w:val="0"/>
        <w:spacing w:line="360" w:lineRule="auto"/>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三、本工程对施工工艺的特殊要求</w:t>
      </w:r>
    </w:p>
    <w:p w14:paraId="51F6B33F">
      <w:pPr>
        <w:adjustRightInd w:val="0"/>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1、施工期间要注意周边环境，尽量避免或减少对周围居民生活的影响。</w:t>
      </w:r>
    </w:p>
    <w:p w14:paraId="1A44B325">
      <w:pPr>
        <w:adjustRightInd w:val="0"/>
        <w:snapToGrid w:val="0"/>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2、冬、雨季施工要采取相应的保证措施。</w:t>
      </w:r>
    </w:p>
    <w:p w14:paraId="6A53E530">
      <w:pPr>
        <w:adjustRightInd w:val="0"/>
        <w:snapToGrid w:val="0"/>
        <w:spacing w:line="360" w:lineRule="auto"/>
        <w:ind w:firstLine="480" w:firstLineChars="200"/>
        <w:outlineLvl w:val="1"/>
        <w:rPr>
          <w:rFonts w:ascii="宋体" w:hAnsi="宋体" w:cs="宋体"/>
          <w:b/>
          <w:color w:val="auto"/>
          <w:sz w:val="24"/>
          <w:szCs w:val="24"/>
          <w:highlight w:val="none"/>
        </w:rPr>
      </w:pPr>
      <w:r>
        <w:rPr>
          <w:rFonts w:hint="eastAsia" w:ascii="宋体" w:hAnsi="宋体" w:cs="宋体"/>
          <w:color w:val="auto"/>
          <w:kern w:val="0"/>
          <w:sz w:val="24"/>
          <w:highlight w:val="none"/>
        </w:rPr>
        <w:t>3、工程的主要部位和特殊要求由建设、设计、监理三方讨论后以书面形式通知施工单位实施。</w:t>
      </w:r>
    </w:p>
    <w:p w14:paraId="5CBC9D8F">
      <w:pPr>
        <w:adjustRightInd w:val="0"/>
        <w:snapToGrid w:val="0"/>
        <w:spacing w:line="360" w:lineRule="auto"/>
        <w:ind w:firstLine="482" w:firstLineChars="200"/>
        <w:outlineLvl w:val="1"/>
        <w:rPr>
          <w:rFonts w:ascii="宋体" w:hAnsi="宋体" w:cs="宋体"/>
          <w:b/>
          <w:bCs/>
          <w:color w:val="auto"/>
          <w:sz w:val="24"/>
          <w:szCs w:val="21"/>
          <w:highlight w:val="none"/>
        </w:rPr>
      </w:pPr>
      <w:r>
        <w:rPr>
          <w:rFonts w:hint="eastAsia" w:ascii="宋体" w:hAnsi="宋体" w:cs="宋体"/>
          <w:b/>
          <w:bCs/>
          <w:color w:val="auto"/>
          <w:sz w:val="24"/>
          <w:szCs w:val="21"/>
          <w:highlight w:val="none"/>
        </w:rPr>
        <w:t>四、</w:t>
      </w:r>
      <w:r>
        <w:rPr>
          <w:rFonts w:hint="eastAsia" w:ascii="宋体" w:hAnsi="宋体" w:cs="宋体"/>
          <w:b/>
          <w:bCs/>
          <w:color w:val="auto"/>
          <w:sz w:val="24"/>
          <w:szCs w:val="21"/>
          <w:highlight w:val="none"/>
          <w:lang w:val="en-US" w:eastAsia="zh-CN"/>
        </w:rPr>
        <w:t>其他</w:t>
      </w:r>
      <w:r>
        <w:rPr>
          <w:rFonts w:hint="eastAsia" w:ascii="宋体" w:hAnsi="宋体" w:cs="宋体"/>
          <w:b/>
          <w:bCs/>
          <w:color w:val="auto"/>
          <w:sz w:val="24"/>
          <w:szCs w:val="21"/>
          <w:highlight w:val="none"/>
        </w:rPr>
        <w:t>要求</w:t>
      </w:r>
    </w:p>
    <w:p w14:paraId="7D521A1C">
      <w:pPr>
        <w:adjustRightInd w:val="0"/>
        <w:snapToGrid w:val="0"/>
        <w:spacing w:line="360" w:lineRule="auto"/>
        <w:ind w:firstLine="482" w:firstLineChars="200"/>
        <w:outlineLvl w:val="2"/>
        <w:rPr>
          <w:rFonts w:ascii="宋体" w:hAnsi="宋体" w:cs="宋体"/>
          <w:b/>
          <w:bCs/>
          <w:color w:val="auto"/>
          <w:sz w:val="24"/>
          <w:szCs w:val="21"/>
          <w:highlight w:val="none"/>
        </w:rPr>
      </w:pPr>
      <w:r>
        <w:rPr>
          <w:rFonts w:hint="eastAsia" w:ascii="宋体" w:hAnsi="宋体" w:cs="宋体"/>
          <w:b/>
          <w:bCs/>
          <w:color w:val="auto"/>
          <w:sz w:val="24"/>
          <w:szCs w:val="21"/>
          <w:highlight w:val="none"/>
        </w:rPr>
        <w:t>1、质量要求：</w:t>
      </w:r>
      <w:r>
        <w:rPr>
          <w:rFonts w:hint="eastAsia" w:ascii="宋体" w:hAnsi="宋体" w:cs="宋体"/>
          <w:color w:val="auto"/>
          <w:sz w:val="24"/>
          <w:szCs w:val="21"/>
          <w:highlight w:val="none"/>
        </w:rPr>
        <w:t>符合现行国家、行业及地方工程施工质量验收标准以及相关专业验收规范的合格标准。</w:t>
      </w:r>
    </w:p>
    <w:p w14:paraId="3BD75D50">
      <w:pPr>
        <w:adjustRightInd w:val="0"/>
        <w:snapToGrid w:val="0"/>
        <w:spacing w:line="360" w:lineRule="auto"/>
        <w:ind w:firstLine="482" w:firstLineChars="200"/>
        <w:rPr>
          <w:rFonts w:ascii="宋体" w:hAnsi="宋体" w:cs="宋体"/>
          <w:bCs/>
          <w:color w:val="auto"/>
          <w:sz w:val="24"/>
          <w:szCs w:val="21"/>
          <w:highlight w:val="none"/>
        </w:rPr>
      </w:pPr>
      <w:r>
        <w:rPr>
          <w:rFonts w:hint="eastAsia" w:ascii="宋体" w:hAnsi="宋体" w:cs="宋体"/>
          <w:b/>
          <w:bCs/>
          <w:color w:val="auto"/>
          <w:sz w:val="24"/>
          <w:szCs w:val="21"/>
          <w:highlight w:val="none"/>
          <w:lang w:val="en-US" w:eastAsia="zh-CN"/>
        </w:rPr>
        <w:t>2</w:t>
      </w:r>
      <w:r>
        <w:rPr>
          <w:rFonts w:hint="eastAsia" w:ascii="宋体" w:hAnsi="宋体" w:cs="宋体"/>
          <w:b/>
          <w:bCs/>
          <w:color w:val="auto"/>
          <w:sz w:val="24"/>
          <w:szCs w:val="21"/>
          <w:highlight w:val="none"/>
        </w:rPr>
        <w:t>、养护期：</w:t>
      </w:r>
      <w:r>
        <w:rPr>
          <w:rFonts w:hint="eastAsia" w:ascii="宋体" w:hAnsi="宋体" w:cs="宋体"/>
          <w:bCs/>
          <w:color w:val="auto"/>
          <w:sz w:val="24"/>
          <w:szCs w:val="21"/>
          <w:highlight w:val="none"/>
          <w:u w:val="single"/>
        </w:rPr>
        <w:t>两年（从竣工验收合格之日起计算）。</w:t>
      </w:r>
    </w:p>
    <w:p w14:paraId="0191395A">
      <w:pPr>
        <w:adjustRightInd w:val="0"/>
        <w:snapToGrid w:val="0"/>
        <w:spacing w:line="360" w:lineRule="auto"/>
        <w:ind w:firstLine="482" w:firstLineChars="200"/>
        <w:rPr>
          <w:rFonts w:ascii="宋体" w:hAnsi="宋体" w:cs="宋体"/>
          <w:bCs/>
          <w:color w:val="auto"/>
          <w:sz w:val="24"/>
          <w:szCs w:val="21"/>
          <w:highlight w:val="none"/>
        </w:rPr>
      </w:pPr>
      <w:r>
        <w:rPr>
          <w:rFonts w:hint="eastAsia" w:ascii="宋体" w:hAnsi="宋体" w:cs="宋体"/>
          <w:b/>
          <w:color w:val="auto"/>
          <w:sz w:val="24"/>
          <w:szCs w:val="21"/>
          <w:highlight w:val="none"/>
          <w:lang w:val="en-US" w:eastAsia="zh-CN"/>
        </w:rPr>
        <w:t>3</w:t>
      </w:r>
      <w:r>
        <w:rPr>
          <w:rFonts w:hint="eastAsia" w:ascii="宋体" w:hAnsi="宋体" w:cs="宋体"/>
          <w:b/>
          <w:color w:val="auto"/>
          <w:sz w:val="24"/>
          <w:szCs w:val="21"/>
          <w:highlight w:val="none"/>
        </w:rPr>
        <w:t>、养护等级</w:t>
      </w:r>
      <w:r>
        <w:rPr>
          <w:rFonts w:hint="eastAsia" w:ascii="宋体" w:hAnsi="宋体" w:cs="宋体"/>
          <w:bCs/>
          <w:color w:val="auto"/>
          <w:sz w:val="24"/>
          <w:szCs w:val="21"/>
          <w:highlight w:val="none"/>
        </w:rPr>
        <w:t>：</w:t>
      </w:r>
      <w:r>
        <w:rPr>
          <w:rFonts w:hint="eastAsia" w:ascii="宋体" w:hAnsi="宋体" w:cs="宋体"/>
          <w:bCs/>
          <w:color w:val="auto"/>
          <w:sz w:val="24"/>
          <w:szCs w:val="21"/>
          <w:highlight w:val="none"/>
          <w:u w:val="single"/>
        </w:rPr>
        <w:t>养护等级</w:t>
      </w:r>
      <w:r>
        <w:rPr>
          <w:rFonts w:hint="eastAsia" w:ascii="宋体" w:hAnsi="宋体" w:cs="宋体"/>
          <w:bCs/>
          <w:color w:val="auto"/>
          <w:sz w:val="24"/>
          <w:szCs w:val="21"/>
          <w:highlight w:val="none"/>
          <w:u w:val="single"/>
          <w:lang w:eastAsia="zh-CN"/>
        </w:rPr>
        <w:t>三</w:t>
      </w:r>
      <w:r>
        <w:rPr>
          <w:rFonts w:hint="eastAsia" w:ascii="宋体" w:hAnsi="宋体" w:cs="宋体"/>
          <w:bCs/>
          <w:color w:val="auto"/>
          <w:sz w:val="24"/>
          <w:szCs w:val="21"/>
          <w:highlight w:val="none"/>
          <w:u w:val="single"/>
        </w:rPr>
        <w:t>级。本项目开工之日起至养护期结束，本项目整体养护由</w:t>
      </w:r>
      <w:r>
        <w:rPr>
          <w:rFonts w:hint="eastAsia" w:ascii="宋体" w:hAnsi="宋体" w:cs="宋体"/>
          <w:bCs/>
          <w:color w:val="auto"/>
          <w:sz w:val="24"/>
          <w:szCs w:val="21"/>
          <w:highlight w:val="none"/>
          <w:u w:val="single"/>
          <w:lang w:val="en-US" w:eastAsia="zh-CN"/>
        </w:rPr>
        <w:t>中标</w:t>
      </w:r>
      <w:r>
        <w:rPr>
          <w:rFonts w:hint="eastAsia" w:ascii="宋体" w:hAnsi="宋体" w:cs="宋体"/>
          <w:bCs/>
          <w:color w:val="auto"/>
          <w:sz w:val="24"/>
          <w:szCs w:val="21"/>
          <w:highlight w:val="none"/>
          <w:u w:val="single"/>
        </w:rPr>
        <w:t>供应商负责，费用含在</w:t>
      </w:r>
      <w:r>
        <w:rPr>
          <w:rFonts w:hint="eastAsia" w:ascii="宋体" w:hAnsi="宋体" w:cs="宋体"/>
          <w:bCs/>
          <w:color w:val="auto"/>
          <w:sz w:val="24"/>
          <w:szCs w:val="21"/>
          <w:highlight w:val="none"/>
          <w:u w:val="single"/>
          <w:lang w:val="en-US" w:eastAsia="zh-CN"/>
        </w:rPr>
        <w:t>投标</w:t>
      </w:r>
      <w:r>
        <w:rPr>
          <w:rFonts w:hint="eastAsia" w:ascii="宋体" w:hAnsi="宋体" w:cs="宋体"/>
          <w:bCs/>
          <w:color w:val="auto"/>
          <w:sz w:val="24"/>
          <w:szCs w:val="21"/>
          <w:highlight w:val="none"/>
          <w:u w:val="single"/>
        </w:rPr>
        <w:t>报价中。</w:t>
      </w:r>
    </w:p>
    <w:p w14:paraId="0B59CCFB">
      <w:pPr>
        <w:adjustRightInd w:val="0"/>
        <w:snapToGrid w:val="0"/>
        <w:spacing w:line="360" w:lineRule="auto"/>
        <w:ind w:firstLine="480" w:firstLineChars="200"/>
        <w:rPr>
          <w:rFonts w:ascii="宋体" w:hAnsi="宋体" w:cs="宋体"/>
          <w:bCs/>
          <w:color w:val="auto"/>
          <w:sz w:val="24"/>
          <w:szCs w:val="21"/>
          <w:highlight w:val="none"/>
        </w:rPr>
      </w:pPr>
      <w:r>
        <w:rPr>
          <w:rFonts w:hint="eastAsia" w:ascii="宋体" w:hAnsi="宋体" w:cs="宋体"/>
          <w:bCs/>
          <w:color w:val="auto"/>
          <w:sz w:val="24"/>
          <w:szCs w:val="21"/>
          <w:highlight w:val="none"/>
          <w:lang w:val="en-US" w:eastAsia="zh-CN"/>
        </w:rPr>
        <w:t>4</w:t>
      </w:r>
      <w:r>
        <w:rPr>
          <w:rFonts w:hint="eastAsia" w:ascii="宋体" w:hAnsi="宋体" w:cs="宋体"/>
          <w:bCs/>
          <w:color w:val="auto"/>
          <w:sz w:val="24"/>
          <w:szCs w:val="21"/>
          <w:highlight w:val="none"/>
        </w:rPr>
        <w:t>、项目实施过程中不得随意更换项目经理和项目负责人，如需更换的，经采购人允许，可更换具备同等学历和资质的人员。</w:t>
      </w:r>
    </w:p>
    <w:p w14:paraId="32B3E9E1">
      <w:pPr>
        <w:autoSpaceDE w:val="0"/>
        <w:autoSpaceDN w:val="0"/>
        <w:adjustRightInd w:val="0"/>
        <w:snapToGrid w:val="0"/>
        <w:spacing w:line="360" w:lineRule="auto"/>
        <w:ind w:firstLine="480" w:firstLineChars="200"/>
        <w:rPr>
          <w:rFonts w:hint="eastAsia" w:ascii="宋体" w:hAnsi="宋体" w:cs="宋体"/>
          <w:bCs/>
          <w:color w:val="auto"/>
          <w:sz w:val="24"/>
          <w:szCs w:val="21"/>
          <w:highlight w:val="none"/>
        </w:rPr>
      </w:pPr>
      <w:r>
        <w:rPr>
          <w:rFonts w:hint="eastAsia" w:ascii="宋体" w:hAnsi="宋体" w:cs="宋体"/>
          <w:bCs/>
          <w:color w:val="auto"/>
          <w:sz w:val="24"/>
          <w:szCs w:val="21"/>
          <w:highlight w:val="none"/>
          <w:lang w:val="en-US" w:eastAsia="zh-CN"/>
        </w:rPr>
        <w:t>5</w:t>
      </w:r>
      <w:r>
        <w:rPr>
          <w:rFonts w:hint="eastAsia" w:ascii="宋体" w:hAnsi="宋体" w:cs="宋体"/>
          <w:bCs/>
          <w:color w:val="auto"/>
          <w:sz w:val="24"/>
          <w:szCs w:val="21"/>
          <w:highlight w:val="none"/>
        </w:rPr>
        <w:t>、验收要求：采购单位按合同约定积极配合供应商履约，按合同约定及时组织相关人员参与验收，并出具验收报告，验收合格的作为支付货款的依据。</w:t>
      </w:r>
    </w:p>
    <w:p w14:paraId="50F0C2EB">
      <w:pPr>
        <w:pStyle w:val="2"/>
        <w:rPr>
          <w:color w:val="auto"/>
          <w:highlight w:val="none"/>
        </w:rPr>
      </w:pPr>
    </w:p>
    <w:p w14:paraId="380C05B9">
      <w:pPr>
        <w:pStyle w:val="3"/>
        <w:adjustRightInd w:val="0"/>
        <w:snapToGrid w:val="0"/>
        <w:rPr>
          <w:rFonts w:hint="eastAsia" w:ascii="宋体" w:hAnsi="宋体" w:eastAsia="宋体" w:cs="宋体"/>
          <w:color w:val="auto"/>
          <w:kern w:val="0"/>
          <w:highlight w:val="none"/>
        </w:rPr>
      </w:pPr>
      <w:r>
        <w:rPr>
          <w:rFonts w:hint="eastAsia" w:ascii="宋体" w:hAnsi="宋体" w:cs="宋体"/>
          <w:color w:val="auto"/>
          <w:kern w:val="0"/>
          <w:sz w:val="24"/>
          <w:highlight w:val="none"/>
        </w:rPr>
        <w:br w:type="page"/>
      </w:r>
      <w:r>
        <w:rPr>
          <w:rFonts w:hint="eastAsia" w:ascii="宋体" w:hAnsi="宋体" w:eastAsia="宋体" w:cs="宋体"/>
          <w:color w:val="auto"/>
          <w:kern w:val="0"/>
          <w:highlight w:val="none"/>
        </w:rPr>
        <w:t>第五章 技术资料及附件</w:t>
      </w:r>
      <w:bookmarkEnd w:id="48"/>
      <w:bookmarkEnd w:id="49"/>
    </w:p>
    <w:p w14:paraId="740A32E7">
      <w:pPr>
        <w:adjustRightInd w:val="0"/>
        <w:snapToGrid w:val="0"/>
        <w:spacing w:line="360" w:lineRule="auto"/>
        <w:ind w:firstLine="480" w:firstLineChars="200"/>
        <w:rPr>
          <w:rFonts w:ascii="宋体" w:hAnsi="宋体" w:cs="宋体"/>
          <w:color w:val="auto"/>
          <w:kern w:val="0"/>
          <w:sz w:val="24"/>
          <w:highlight w:val="none"/>
        </w:rPr>
      </w:pPr>
      <w:bookmarkStart w:id="50" w:name="_Toc520971136"/>
      <w:bookmarkStart w:id="51" w:name="_Toc48207464"/>
      <w:r>
        <w:rPr>
          <w:rFonts w:hint="eastAsia" w:ascii="宋体" w:hAnsi="宋体" w:cs="宋体"/>
          <w:color w:val="auto"/>
          <w:kern w:val="0"/>
          <w:sz w:val="24"/>
          <w:highlight w:val="none"/>
        </w:rPr>
        <w:t>见附件</w:t>
      </w:r>
    </w:p>
    <w:p w14:paraId="16EBFFD7">
      <w:pPr>
        <w:pStyle w:val="3"/>
        <w:adjustRightInd w:val="0"/>
        <w:snapToGrid w:val="0"/>
        <w:rPr>
          <w:rFonts w:hint="eastAsia" w:ascii="宋体" w:hAnsi="宋体" w:cs="宋体"/>
          <w:color w:val="auto"/>
          <w:kern w:val="0"/>
          <w:highlight w:val="none"/>
        </w:rPr>
      </w:pPr>
      <w:r>
        <w:rPr>
          <w:rFonts w:hint="eastAsia" w:ascii="宋体" w:hAnsi="宋体" w:cs="宋体"/>
          <w:color w:val="auto"/>
          <w:kern w:val="0"/>
          <w:highlight w:val="none"/>
        </w:rPr>
        <w:br w:type="page"/>
      </w:r>
      <w:r>
        <w:rPr>
          <w:rFonts w:hint="eastAsia" w:ascii="宋体" w:hAnsi="宋体" w:cs="宋体"/>
          <w:color w:val="auto"/>
          <w:kern w:val="0"/>
          <w:highlight w:val="none"/>
        </w:rPr>
        <w:t>第六章 投标文件格式</w:t>
      </w:r>
      <w:bookmarkEnd w:id="50"/>
      <w:bookmarkEnd w:id="51"/>
    </w:p>
    <w:p w14:paraId="56D769B9">
      <w:pPr>
        <w:adjustRightInd w:val="0"/>
        <w:snapToGrid w:val="0"/>
        <w:spacing w:line="360" w:lineRule="auto"/>
        <w:rPr>
          <w:rFonts w:hint="eastAsia" w:ascii="宋体" w:hAnsi="宋体" w:cs="宋体"/>
          <w:color w:val="auto"/>
          <w:kern w:val="0"/>
          <w:highlight w:val="none"/>
        </w:rPr>
      </w:pPr>
    </w:p>
    <w:p w14:paraId="62EB69F4">
      <w:pPr>
        <w:adjustRightInd w:val="0"/>
        <w:snapToGrid w:val="0"/>
        <w:spacing w:line="360" w:lineRule="auto"/>
        <w:jc w:val="center"/>
        <w:rPr>
          <w:rFonts w:hint="eastAsia" w:ascii="宋体" w:hAnsi="宋体" w:cs="宋体"/>
          <w:b/>
          <w:bCs/>
          <w:color w:val="auto"/>
          <w:kern w:val="0"/>
          <w:sz w:val="32"/>
          <w:highlight w:val="none"/>
        </w:rPr>
      </w:pPr>
    </w:p>
    <w:p w14:paraId="4A5C277F">
      <w:pPr>
        <w:pStyle w:val="55"/>
        <w:widowControl w:val="0"/>
        <w:adjustRightInd w:val="0"/>
        <w:snapToGrid w:val="0"/>
        <w:spacing w:before="0" w:beforeAutospacing="0" w:after="0" w:afterAutospacing="0" w:line="360" w:lineRule="auto"/>
        <w:jc w:val="right"/>
        <w:rPr>
          <w:rFonts w:hint="eastAsia" w:cs="宋体"/>
          <w:color w:val="auto"/>
          <w:sz w:val="44"/>
          <w:szCs w:val="44"/>
          <w:highlight w:val="none"/>
          <w:bdr w:val="single" w:color="000000" w:sz="4" w:space="0"/>
        </w:rPr>
      </w:pPr>
      <w:bookmarkStart w:id="52" w:name="_Toc286661178"/>
      <w:r>
        <w:rPr>
          <w:rFonts w:hint="eastAsia" w:cs="宋体"/>
          <w:color w:val="auto"/>
          <w:sz w:val="44"/>
          <w:szCs w:val="44"/>
          <w:highlight w:val="none"/>
          <w:bdr w:val="single" w:color="000000" w:sz="4" w:space="0"/>
        </w:rPr>
        <w:t>正本/副本</w:t>
      </w:r>
    </w:p>
    <w:p w14:paraId="571B16E5">
      <w:pPr>
        <w:pStyle w:val="55"/>
        <w:widowControl w:val="0"/>
        <w:adjustRightInd w:val="0"/>
        <w:snapToGrid w:val="0"/>
        <w:spacing w:before="0" w:beforeAutospacing="0" w:after="0" w:afterAutospacing="0" w:line="360" w:lineRule="auto"/>
        <w:jc w:val="center"/>
        <w:rPr>
          <w:rFonts w:hint="eastAsia" w:cs="宋体"/>
          <w:b/>
          <w:color w:val="auto"/>
          <w:sz w:val="32"/>
          <w:szCs w:val="32"/>
          <w:highlight w:val="none"/>
        </w:rPr>
      </w:pPr>
      <w:r>
        <w:rPr>
          <w:rFonts w:hint="eastAsia" w:cs="宋体"/>
          <w:b/>
          <w:color w:val="auto"/>
          <w:sz w:val="32"/>
          <w:szCs w:val="32"/>
          <w:highlight w:val="none"/>
        </w:rPr>
        <w:t>（项目名称）</w:t>
      </w:r>
    </w:p>
    <w:p w14:paraId="49F3157C">
      <w:pPr>
        <w:pStyle w:val="55"/>
        <w:widowControl w:val="0"/>
        <w:adjustRightInd w:val="0"/>
        <w:snapToGrid w:val="0"/>
        <w:spacing w:before="0" w:beforeAutospacing="0" w:after="0" w:afterAutospacing="0" w:line="360" w:lineRule="auto"/>
        <w:rPr>
          <w:rFonts w:hint="eastAsia" w:cs="宋体"/>
          <w:color w:val="auto"/>
          <w:highlight w:val="none"/>
        </w:rPr>
      </w:pPr>
    </w:p>
    <w:p w14:paraId="3034D09F">
      <w:pPr>
        <w:pStyle w:val="55"/>
        <w:widowControl w:val="0"/>
        <w:adjustRightInd w:val="0"/>
        <w:snapToGrid w:val="0"/>
        <w:spacing w:before="0" w:beforeAutospacing="0" w:after="0" w:afterAutospacing="0" w:line="360" w:lineRule="auto"/>
        <w:jc w:val="center"/>
        <w:rPr>
          <w:rFonts w:hint="eastAsia" w:cs="宋体"/>
          <w:color w:val="auto"/>
          <w:sz w:val="72"/>
          <w:szCs w:val="72"/>
          <w:highlight w:val="none"/>
        </w:rPr>
      </w:pPr>
    </w:p>
    <w:p w14:paraId="1E063529">
      <w:pPr>
        <w:pStyle w:val="55"/>
        <w:widowControl w:val="0"/>
        <w:adjustRightInd w:val="0"/>
        <w:snapToGrid w:val="0"/>
        <w:spacing w:before="0" w:beforeAutospacing="0" w:after="0" w:afterAutospacing="0" w:line="360" w:lineRule="auto"/>
        <w:jc w:val="center"/>
        <w:rPr>
          <w:rFonts w:hint="eastAsia" w:cs="宋体"/>
          <w:color w:val="auto"/>
          <w:sz w:val="72"/>
          <w:szCs w:val="72"/>
          <w:highlight w:val="none"/>
        </w:rPr>
      </w:pPr>
    </w:p>
    <w:p w14:paraId="692EB33C">
      <w:pPr>
        <w:pStyle w:val="55"/>
        <w:widowControl w:val="0"/>
        <w:adjustRightInd w:val="0"/>
        <w:snapToGrid w:val="0"/>
        <w:spacing w:before="0" w:beforeAutospacing="0" w:after="0" w:afterAutospacing="0" w:line="360" w:lineRule="auto"/>
        <w:jc w:val="center"/>
        <w:rPr>
          <w:rFonts w:hint="eastAsia" w:cs="宋体"/>
          <w:color w:val="auto"/>
          <w:highlight w:val="none"/>
        </w:rPr>
      </w:pPr>
      <w:r>
        <w:rPr>
          <w:rFonts w:hint="eastAsia" w:cs="宋体"/>
          <w:color w:val="auto"/>
          <w:sz w:val="72"/>
          <w:szCs w:val="72"/>
          <w:highlight w:val="none"/>
        </w:rPr>
        <w:t>投标书</w:t>
      </w:r>
    </w:p>
    <w:p w14:paraId="5C0D8A52">
      <w:pPr>
        <w:pStyle w:val="55"/>
        <w:widowControl w:val="0"/>
        <w:adjustRightInd w:val="0"/>
        <w:snapToGrid w:val="0"/>
        <w:spacing w:before="0" w:beforeAutospacing="0" w:after="0" w:afterAutospacing="0" w:line="360" w:lineRule="auto"/>
        <w:jc w:val="center"/>
        <w:rPr>
          <w:rFonts w:hint="eastAsia" w:cs="宋体"/>
          <w:color w:val="auto"/>
          <w:sz w:val="44"/>
          <w:szCs w:val="44"/>
          <w:highlight w:val="none"/>
        </w:rPr>
      </w:pPr>
      <w:r>
        <w:rPr>
          <w:rFonts w:hint="eastAsia" w:cs="宋体"/>
          <w:color w:val="auto"/>
          <w:sz w:val="44"/>
          <w:szCs w:val="44"/>
          <w:highlight w:val="none"/>
        </w:rPr>
        <w:t>（报价文件）</w:t>
      </w:r>
    </w:p>
    <w:p w14:paraId="462EA9C7">
      <w:pPr>
        <w:pStyle w:val="55"/>
        <w:widowControl w:val="0"/>
        <w:adjustRightInd w:val="0"/>
        <w:snapToGrid w:val="0"/>
        <w:spacing w:before="0" w:beforeAutospacing="0" w:after="0" w:afterAutospacing="0" w:line="360" w:lineRule="auto"/>
        <w:jc w:val="center"/>
        <w:rPr>
          <w:rFonts w:hint="eastAsia" w:cs="宋体"/>
          <w:color w:val="auto"/>
          <w:highlight w:val="none"/>
        </w:rPr>
      </w:pPr>
    </w:p>
    <w:p w14:paraId="6D75B31E">
      <w:pPr>
        <w:pStyle w:val="55"/>
        <w:widowControl w:val="0"/>
        <w:adjustRightInd w:val="0"/>
        <w:snapToGrid w:val="0"/>
        <w:spacing w:before="0" w:beforeAutospacing="0" w:after="0" w:afterAutospacing="0" w:line="360" w:lineRule="auto"/>
        <w:jc w:val="center"/>
        <w:rPr>
          <w:rFonts w:hint="eastAsia" w:cs="宋体"/>
          <w:color w:val="auto"/>
          <w:highlight w:val="none"/>
        </w:rPr>
      </w:pPr>
    </w:p>
    <w:p w14:paraId="003B5C04">
      <w:pPr>
        <w:pStyle w:val="8"/>
        <w:snapToGrid w:val="0"/>
        <w:spacing w:line="360" w:lineRule="auto"/>
        <w:rPr>
          <w:rFonts w:hint="eastAsia" w:ascii="宋体" w:hAnsi="宋体" w:cs="宋体"/>
          <w:color w:val="auto"/>
          <w:sz w:val="30"/>
          <w:highlight w:val="none"/>
          <w:u w:val="single"/>
        </w:rPr>
      </w:pPr>
      <w:r>
        <w:rPr>
          <w:rFonts w:hint="eastAsia" w:ascii="宋体" w:hAnsi="宋体" w:cs="宋体"/>
          <w:color w:val="auto"/>
          <w:sz w:val="30"/>
          <w:highlight w:val="none"/>
        </w:rPr>
        <w:t>投标人：</w:t>
      </w:r>
      <w:r>
        <w:rPr>
          <w:rFonts w:hint="eastAsia" w:ascii="宋体" w:hAnsi="宋体" w:cs="宋体"/>
          <w:color w:val="auto"/>
          <w:sz w:val="30"/>
          <w:highlight w:val="none"/>
          <w:u w:val="single"/>
        </w:rPr>
        <w:t>（盖单位公章）</w:t>
      </w:r>
    </w:p>
    <w:p w14:paraId="22C25D89">
      <w:pPr>
        <w:pStyle w:val="8"/>
        <w:snapToGrid w:val="0"/>
        <w:spacing w:line="360" w:lineRule="auto"/>
        <w:rPr>
          <w:rFonts w:hint="eastAsia" w:ascii="宋体" w:hAnsi="宋体" w:cs="宋体"/>
          <w:color w:val="auto"/>
          <w:sz w:val="30"/>
          <w:highlight w:val="none"/>
        </w:rPr>
      </w:pPr>
    </w:p>
    <w:p w14:paraId="40663F64">
      <w:pPr>
        <w:pStyle w:val="8"/>
        <w:snapToGrid w:val="0"/>
        <w:spacing w:line="360" w:lineRule="auto"/>
        <w:rPr>
          <w:rFonts w:hint="eastAsia" w:ascii="宋体" w:hAnsi="宋体" w:cs="宋体"/>
          <w:color w:val="auto"/>
          <w:sz w:val="30"/>
          <w:highlight w:val="none"/>
          <w:u w:val="single"/>
        </w:rPr>
      </w:pPr>
      <w:r>
        <w:rPr>
          <w:rFonts w:hint="eastAsia" w:ascii="宋体" w:hAnsi="宋体" w:cs="宋体"/>
          <w:color w:val="auto"/>
          <w:sz w:val="30"/>
          <w:highlight w:val="none"/>
        </w:rPr>
        <w:t>法定代表人或其委托代理人：</w:t>
      </w:r>
      <w:r>
        <w:rPr>
          <w:rFonts w:hint="eastAsia" w:ascii="宋体" w:hAnsi="宋体" w:cs="宋体"/>
          <w:color w:val="auto"/>
          <w:sz w:val="30"/>
          <w:highlight w:val="none"/>
          <w:u w:val="single"/>
        </w:rPr>
        <w:t>（签字或盖章）</w:t>
      </w:r>
    </w:p>
    <w:p w14:paraId="74467BCB">
      <w:pPr>
        <w:pStyle w:val="8"/>
        <w:snapToGrid w:val="0"/>
        <w:spacing w:line="360" w:lineRule="auto"/>
        <w:rPr>
          <w:rFonts w:hint="eastAsia" w:ascii="宋体" w:hAnsi="宋体" w:cs="宋体"/>
          <w:color w:val="auto"/>
          <w:sz w:val="30"/>
          <w:highlight w:val="none"/>
        </w:rPr>
      </w:pPr>
    </w:p>
    <w:p w14:paraId="5AA90DBC">
      <w:pPr>
        <w:pStyle w:val="8"/>
        <w:snapToGrid w:val="0"/>
        <w:spacing w:line="360" w:lineRule="auto"/>
        <w:rPr>
          <w:rFonts w:hint="eastAsia" w:ascii="宋体" w:hAnsi="宋体" w:cs="宋体"/>
          <w:color w:val="auto"/>
          <w:sz w:val="30"/>
          <w:highlight w:val="none"/>
        </w:rPr>
      </w:pPr>
      <w:r>
        <w:rPr>
          <w:rFonts w:hint="eastAsia" w:ascii="宋体" w:hAnsi="宋体" w:cs="宋体"/>
          <w:color w:val="auto"/>
          <w:sz w:val="30"/>
          <w:highlight w:val="none"/>
        </w:rPr>
        <w:t>日期：</w:t>
      </w:r>
    </w:p>
    <w:bookmarkEnd w:id="52"/>
    <w:p w14:paraId="0CAA4148">
      <w:pPr>
        <w:adjustRightInd w:val="0"/>
        <w:snapToGrid w:val="0"/>
        <w:spacing w:line="360" w:lineRule="auto"/>
        <w:jc w:val="left"/>
        <w:rPr>
          <w:rFonts w:hint="eastAsia" w:ascii="宋体" w:hAnsi="宋体" w:cs="宋体"/>
          <w:color w:val="auto"/>
          <w:kern w:val="0"/>
          <w:sz w:val="32"/>
          <w:szCs w:val="20"/>
          <w:highlight w:val="none"/>
        </w:rPr>
      </w:pPr>
    </w:p>
    <w:p w14:paraId="15C59DE8">
      <w:pPr>
        <w:pStyle w:val="4"/>
        <w:adjustRightInd w:val="0"/>
        <w:snapToGrid w:val="0"/>
        <w:rPr>
          <w:rFonts w:hint="eastAsia" w:ascii="宋体" w:hAnsi="宋体" w:cs="宋体"/>
          <w:color w:val="auto"/>
          <w:kern w:val="0"/>
          <w:highlight w:val="none"/>
        </w:rPr>
      </w:pPr>
      <w:bookmarkStart w:id="53" w:name="_Toc48207465"/>
      <w:r>
        <w:rPr>
          <w:rFonts w:hint="eastAsia" w:ascii="宋体" w:hAnsi="宋体" w:cs="宋体"/>
          <w:color w:val="auto"/>
          <w:kern w:val="0"/>
          <w:highlight w:val="none"/>
        </w:rPr>
        <w:br w:type="page"/>
      </w:r>
      <w:r>
        <w:rPr>
          <w:rFonts w:hint="eastAsia" w:ascii="宋体" w:hAnsi="宋体" w:cs="宋体"/>
          <w:color w:val="auto"/>
          <w:kern w:val="0"/>
          <w:highlight w:val="none"/>
        </w:rPr>
        <w:t>一、投标函</w:t>
      </w:r>
      <w:bookmarkEnd w:id="53"/>
    </w:p>
    <w:p w14:paraId="22E1D16E">
      <w:pPr>
        <w:pStyle w:val="8"/>
        <w:snapToGrid w:val="0"/>
        <w:spacing w:line="360" w:lineRule="auto"/>
        <w:ind w:firstLine="0"/>
        <w:rPr>
          <w:rFonts w:hint="eastAsia" w:ascii="宋体" w:hAnsi="宋体" w:eastAsia="宋体" w:cs="宋体"/>
          <w:color w:val="auto"/>
          <w:highlight w:val="none"/>
          <w:u w:val="single"/>
          <w:lang w:eastAsia="zh-CN"/>
        </w:rPr>
      </w:pPr>
      <w:r>
        <w:rPr>
          <w:rFonts w:hint="eastAsia" w:ascii="宋体" w:hAnsi="宋体" w:cs="宋体"/>
          <w:color w:val="auto"/>
          <w:highlight w:val="none"/>
          <w:u w:val="single"/>
        </w:rPr>
        <w:t>致：</w:t>
      </w:r>
      <w:r>
        <w:rPr>
          <w:rFonts w:hint="eastAsia" w:ascii="宋体" w:hAnsi="宋体" w:cs="宋体"/>
          <w:color w:val="auto"/>
          <w:highlight w:val="none"/>
          <w:u w:val="single"/>
          <w:lang w:eastAsia="zh-CN"/>
        </w:rPr>
        <w:t>江苏南通二棉有限公司</w:t>
      </w:r>
    </w:p>
    <w:p w14:paraId="08FC7565">
      <w:pPr>
        <w:pStyle w:val="8"/>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（一）根据已收到工程的招标文件，我方经仔细研究招标文件全部内容并对现场进行踏勘后，愿遵守《中华人民共和国招标投标法》等有关法律文件的规定，并愿以</w:t>
      </w:r>
      <w:r>
        <w:rPr>
          <w:rFonts w:hint="eastAsia" w:ascii="宋体" w:hAnsi="宋体" w:cs="宋体"/>
          <w:color w:val="auto"/>
          <w:highlight w:val="none"/>
          <w:u w:val="single"/>
        </w:rPr>
        <w:t>人民币(大写)          （小写¥        元）</w:t>
      </w:r>
      <w:r>
        <w:rPr>
          <w:rFonts w:hint="eastAsia" w:ascii="宋体" w:hAnsi="宋体" w:cs="宋体"/>
          <w:color w:val="auto"/>
          <w:highlight w:val="none"/>
        </w:rPr>
        <w:t>的总价，按招标文件的要求承包本次招标范围内的全部工程，修补工程中的任何缺陷。</w:t>
      </w:r>
    </w:p>
    <w:p w14:paraId="12B920EA">
      <w:pPr>
        <w:pStyle w:val="8"/>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（二）</w:t>
      </w:r>
      <w:r>
        <w:rPr>
          <w:rFonts w:hint="eastAsia" w:ascii="宋体" w:hAnsi="宋体" w:cs="宋体"/>
          <w:bCs/>
          <w:color w:val="auto"/>
          <w:highlight w:val="none"/>
        </w:rPr>
        <w:t>我方保证在收到贵单位发出的书面开工令后立即开工，并保证在工期</w:t>
      </w:r>
      <w:r>
        <w:rPr>
          <w:rFonts w:hint="eastAsia" w:ascii="宋体" w:hAnsi="宋体" w:cs="宋体"/>
          <w:bCs/>
          <w:color w:val="auto"/>
          <w:highlight w:val="none"/>
          <w:u w:val="single"/>
        </w:rPr>
        <w:t xml:space="preserve">   </w:t>
      </w:r>
      <w:r>
        <w:rPr>
          <w:rFonts w:hint="eastAsia" w:ascii="宋体" w:hAnsi="宋体" w:cs="宋体"/>
          <w:bCs/>
          <w:color w:val="auto"/>
          <w:highlight w:val="none"/>
        </w:rPr>
        <w:t>天内竣工并移交整个工程及相关资料。</w:t>
      </w:r>
    </w:p>
    <w:p w14:paraId="361B0C21">
      <w:pPr>
        <w:pStyle w:val="8"/>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（三）我方保证本工程质量达到</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567B0A7C">
      <w:pPr>
        <w:pStyle w:val="8"/>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（四）我方金额为人民币</w:t>
      </w:r>
      <w:r>
        <w:rPr>
          <w:rFonts w:hint="eastAsia" w:ascii="宋体" w:hAnsi="宋体" w:cs="宋体"/>
          <w:color w:val="auto"/>
          <w:highlight w:val="none"/>
          <w:u w:val="single"/>
        </w:rPr>
        <w:t xml:space="preserve">       </w:t>
      </w:r>
      <w:r>
        <w:rPr>
          <w:rFonts w:hint="eastAsia" w:ascii="宋体" w:hAnsi="宋体" w:cs="宋体"/>
          <w:color w:val="auto"/>
          <w:highlight w:val="none"/>
        </w:rPr>
        <w:t>元的投标保证金已按招标文件的要求提交。</w:t>
      </w:r>
    </w:p>
    <w:p w14:paraId="1002B0EB">
      <w:pPr>
        <w:pStyle w:val="8"/>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（五）如果我方中标，我方承诺在收到中标通知书后，在中标通知书规定的期限内与贵方签订合同，并将按照招标文件规定的时间、数额提交履约保证金和中标差额保证金。</w:t>
      </w:r>
    </w:p>
    <w:p w14:paraId="48526475">
      <w:pPr>
        <w:pStyle w:val="8"/>
        <w:snapToGrid w:val="0"/>
        <w:spacing w:line="360" w:lineRule="auto"/>
        <w:ind w:firstLine="480" w:firstLineChars="200"/>
        <w:rPr>
          <w:rFonts w:hint="eastAsia" w:ascii="宋体" w:hAnsi="宋体" w:cs="宋体"/>
          <w:color w:val="auto"/>
          <w:highlight w:val="none"/>
        </w:rPr>
      </w:pPr>
      <w:r>
        <w:rPr>
          <w:rFonts w:hint="eastAsia" w:ascii="宋体" w:hAnsi="宋体" w:cs="宋体"/>
          <w:color w:val="auto"/>
          <w:highlight w:val="none"/>
        </w:rPr>
        <w:t>（六）贵单位的招标文件、中标通知书和本投标文件将构成约束我们双方的合同。</w:t>
      </w:r>
    </w:p>
    <w:p w14:paraId="17070E18">
      <w:pPr>
        <w:pStyle w:val="8"/>
        <w:snapToGrid w:val="0"/>
        <w:spacing w:line="360" w:lineRule="auto"/>
        <w:ind w:firstLine="0"/>
        <w:rPr>
          <w:rFonts w:hint="eastAsia" w:ascii="宋体" w:hAnsi="宋体" w:cs="宋体"/>
          <w:color w:val="auto"/>
          <w:highlight w:val="none"/>
        </w:rPr>
      </w:pPr>
    </w:p>
    <w:p w14:paraId="0F4F4134">
      <w:pPr>
        <w:pStyle w:val="8"/>
        <w:snapToGrid w:val="0"/>
        <w:spacing w:line="360" w:lineRule="auto"/>
        <w:ind w:firstLine="0"/>
        <w:rPr>
          <w:rFonts w:hint="eastAsia" w:ascii="宋体" w:hAnsi="宋体" w:cs="宋体"/>
          <w:color w:val="auto"/>
          <w:highlight w:val="none"/>
        </w:rPr>
      </w:pPr>
    </w:p>
    <w:p w14:paraId="2FBA5084">
      <w:pPr>
        <w:pStyle w:val="8"/>
        <w:snapToGrid w:val="0"/>
        <w:spacing w:line="360" w:lineRule="auto"/>
        <w:ind w:firstLine="0"/>
        <w:rPr>
          <w:rFonts w:hint="eastAsia" w:ascii="宋体" w:hAnsi="宋体" w:cs="宋体"/>
          <w:color w:val="auto"/>
          <w:highlight w:val="none"/>
          <w:u w:val="single"/>
        </w:rPr>
      </w:pPr>
      <w:r>
        <w:rPr>
          <w:rFonts w:hint="eastAsia" w:ascii="宋体" w:hAnsi="宋体" w:cs="宋体"/>
          <w:color w:val="auto"/>
          <w:highlight w:val="none"/>
        </w:rPr>
        <w:t>投标人(盖公章)：</w:t>
      </w:r>
    </w:p>
    <w:p w14:paraId="7AD63681">
      <w:pPr>
        <w:pStyle w:val="8"/>
        <w:snapToGrid w:val="0"/>
        <w:spacing w:line="360" w:lineRule="auto"/>
        <w:ind w:firstLine="0"/>
        <w:rPr>
          <w:rFonts w:hint="eastAsia" w:ascii="宋体" w:hAnsi="宋体" w:cs="宋体"/>
          <w:color w:val="auto"/>
          <w:highlight w:val="none"/>
        </w:rPr>
      </w:pPr>
    </w:p>
    <w:p w14:paraId="00100199">
      <w:pPr>
        <w:pStyle w:val="8"/>
        <w:snapToGrid w:val="0"/>
        <w:spacing w:line="360" w:lineRule="auto"/>
        <w:ind w:firstLine="0"/>
        <w:rPr>
          <w:rFonts w:hint="eastAsia" w:ascii="宋体" w:hAnsi="宋体" w:cs="宋体"/>
          <w:color w:val="auto"/>
          <w:highlight w:val="none"/>
        </w:rPr>
      </w:pPr>
    </w:p>
    <w:p w14:paraId="1B9CE2F1">
      <w:pPr>
        <w:pStyle w:val="8"/>
        <w:snapToGrid w:val="0"/>
        <w:spacing w:line="360" w:lineRule="auto"/>
        <w:ind w:firstLine="0"/>
        <w:rPr>
          <w:rFonts w:hint="eastAsia" w:ascii="宋体" w:hAnsi="宋体" w:cs="宋体"/>
          <w:color w:val="auto"/>
          <w:highlight w:val="none"/>
        </w:rPr>
      </w:pPr>
      <w:r>
        <w:rPr>
          <w:rFonts w:hint="eastAsia" w:ascii="宋体" w:hAnsi="宋体" w:cs="宋体"/>
          <w:color w:val="auto"/>
          <w:highlight w:val="none"/>
        </w:rPr>
        <w:t>法定代表人或授权委托人(签字或盖章)：</w:t>
      </w:r>
    </w:p>
    <w:p w14:paraId="2C5EF1BE">
      <w:pPr>
        <w:pStyle w:val="8"/>
        <w:snapToGrid w:val="0"/>
        <w:spacing w:line="360" w:lineRule="auto"/>
        <w:ind w:firstLine="0"/>
        <w:rPr>
          <w:rFonts w:hint="eastAsia" w:ascii="宋体" w:hAnsi="宋体" w:cs="宋体"/>
          <w:color w:val="auto"/>
          <w:highlight w:val="none"/>
        </w:rPr>
      </w:pPr>
    </w:p>
    <w:p w14:paraId="104963B7">
      <w:pPr>
        <w:pStyle w:val="8"/>
        <w:snapToGrid w:val="0"/>
        <w:spacing w:line="360" w:lineRule="auto"/>
        <w:ind w:firstLine="0"/>
        <w:rPr>
          <w:rFonts w:hint="eastAsia" w:ascii="宋体" w:hAnsi="宋体" w:cs="宋体"/>
          <w:color w:val="auto"/>
          <w:highlight w:val="none"/>
        </w:rPr>
      </w:pPr>
    </w:p>
    <w:p w14:paraId="1D26F012">
      <w:pPr>
        <w:pStyle w:val="8"/>
        <w:snapToGrid w:val="0"/>
        <w:spacing w:line="360" w:lineRule="auto"/>
        <w:ind w:firstLine="0"/>
        <w:rPr>
          <w:rFonts w:hint="eastAsia" w:ascii="宋体" w:hAnsi="宋体" w:cs="宋体"/>
          <w:color w:val="auto"/>
          <w:highlight w:val="none"/>
        </w:rPr>
      </w:pPr>
      <w:r>
        <w:rPr>
          <w:rFonts w:hint="eastAsia" w:ascii="宋体" w:hAnsi="宋体" w:cs="宋体"/>
          <w:color w:val="auto"/>
          <w:highlight w:val="none"/>
        </w:rPr>
        <w:t>日期：年月日</w:t>
      </w:r>
    </w:p>
    <w:p w14:paraId="2C8B3BFF">
      <w:pPr>
        <w:pStyle w:val="8"/>
        <w:snapToGrid w:val="0"/>
        <w:spacing w:line="360" w:lineRule="auto"/>
        <w:ind w:firstLine="0"/>
        <w:jc w:val="right"/>
        <w:rPr>
          <w:rFonts w:hint="eastAsia" w:ascii="宋体" w:hAnsi="宋体" w:cs="宋体"/>
          <w:color w:val="auto"/>
          <w:sz w:val="25"/>
          <w:highlight w:val="none"/>
        </w:rPr>
      </w:pPr>
    </w:p>
    <w:p w14:paraId="438F3B1D">
      <w:pPr>
        <w:pStyle w:val="8"/>
        <w:snapToGrid w:val="0"/>
        <w:spacing w:line="360" w:lineRule="auto"/>
        <w:ind w:firstLine="0"/>
        <w:jc w:val="right"/>
        <w:rPr>
          <w:rFonts w:hint="eastAsia" w:ascii="宋体" w:hAnsi="宋体" w:cs="宋体"/>
          <w:color w:val="auto"/>
          <w:sz w:val="25"/>
          <w:highlight w:val="none"/>
        </w:rPr>
      </w:pPr>
    </w:p>
    <w:p w14:paraId="589C0938">
      <w:pPr>
        <w:pStyle w:val="4"/>
        <w:adjustRightInd w:val="0"/>
        <w:snapToGrid w:val="0"/>
        <w:rPr>
          <w:rFonts w:hint="eastAsia" w:ascii="宋体" w:hAnsi="宋体" w:cs="宋体"/>
          <w:color w:val="auto"/>
          <w:kern w:val="0"/>
          <w:szCs w:val="24"/>
          <w:highlight w:val="none"/>
        </w:rPr>
      </w:pPr>
      <w:r>
        <w:rPr>
          <w:rFonts w:hint="eastAsia" w:ascii="宋体" w:hAnsi="宋体" w:cs="宋体"/>
          <w:bCs w:val="0"/>
          <w:color w:val="auto"/>
          <w:kern w:val="0"/>
          <w:szCs w:val="24"/>
          <w:highlight w:val="none"/>
        </w:rPr>
        <w:br w:type="page"/>
      </w:r>
      <w:bookmarkStart w:id="54" w:name="_Toc48207466"/>
      <w:r>
        <w:rPr>
          <w:rFonts w:hint="eastAsia" w:ascii="宋体" w:hAnsi="宋体" w:cs="宋体"/>
          <w:color w:val="auto"/>
          <w:kern w:val="0"/>
          <w:highlight w:val="none"/>
        </w:rPr>
        <w:t>二、已标价的工程量清单</w:t>
      </w:r>
      <w:bookmarkEnd w:id="54"/>
    </w:p>
    <w:p w14:paraId="37EDEA84">
      <w:pPr>
        <w:pStyle w:val="119"/>
        <w:snapToGrid w:val="0"/>
        <w:spacing w:after="0" w:line="360" w:lineRule="auto"/>
        <w:rPr>
          <w:rFonts w:hint="eastAsia" w:ascii="宋体" w:hAnsi="宋体" w:cs="宋体"/>
          <w:color w:val="auto"/>
          <w:szCs w:val="21"/>
          <w:highlight w:val="none"/>
          <w:u w:val="single"/>
        </w:rPr>
      </w:pPr>
    </w:p>
    <w:p w14:paraId="2218EE78">
      <w:pPr>
        <w:adjustRightInd w:val="0"/>
        <w:snapToGrid w:val="0"/>
        <w:spacing w:line="360" w:lineRule="auto"/>
        <w:jc w:val="right"/>
        <w:rPr>
          <w:rFonts w:hint="eastAsia" w:ascii="宋体" w:hAnsi="宋体" w:cs="宋体"/>
          <w:color w:val="auto"/>
          <w:kern w:val="0"/>
          <w:szCs w:val="21"/>
          <w:highlight w:val="none"/>
        </w:rPr>
      </w:pPr>
      <w:bookmarkStart w:id="55" w:name="_Toc286661180"/>
    </w:p>
    <w:p w14:paraId="7B1BA8FD">
      <w:pPr>
        <w:adjustRightInd w:val="0"/>
        <w:snapToGrid w:val="0"/>
        <w:spacing w:line="360" w:lineRule="auto"/>
        <w:jc w:val="right"/>
        <w:rPr>
          <w:rFonts w:hint="eastAsia" w:ascii="宋体" w:hAnsi="宋体" w:cs="宋体"/>
          <w:color w:val="auto"/>
          <w:kern w:val="0"/>
          <w:szCs w:val="21"/>
          <w:highlight w:val="none"/>
        </w:rPr>
      </w:pPr>
    </w:p>
    <w:p w14:paraId="509029CE">
      <w:pPr>
        <w:adjustRightInd w:val="0"/>
        <w:snapToGrid w:val="0"/>
        <w:spacing w:line="360" w:lineRule="auto"/>
        <w:jc w:val="right"/>
        <w:rPr>
          <w:rFonts w:hint="eastAsia" w:ascii="宋体" w:hAnsi="宋体" w:cs="宋体"/>
          <w:color w:val="auto"/>
          <w:kern w:val="0"/>
          <w:szCs w:val="21"/>
          <w:highlight w:val="none"/>
        </w:rPr>
      </w:pPr>
    </w:p>
    <w:p w14:paraId="2F85353C">
      <w:pPr>
        <w:adjustRightInd w:val="0"/>
        <w:snapToGrid w:val="0"/>
        <w:spacing w:line="360" w:lineRule="auto"/>
        <w:jc w:val="right"/>
        <w:rPr>
          <w:rFonts w:hint="eastAsia" w:ascii="宋体" w:hAnsi="宋体" w:cs="宋体"/>
          <w:color w:val="auto"/>
          <w:kern w:val="0"/>
          <w:szCs w:val="21"/>
          <w:highlight w:val="none"/>
        </w:rPr>
      </w:pPr>
    </w:p>
    <w:p w14:paraId="5CABAC58">
      <w:pPr>
        <w:pStyle w:val="4"/>
        <w:adjustRightInd w:val="0"/>
        <w:snapToGrid w:val="0"/>
        <w:rPr>
          <w:rFonts w:hint="eastAsia" w:ascii="宋体" w:hAnsi="宋体" w:cs="宋体"/>
          <w:color w:val="auto"/>
          <w:kern w:val="0"/>
          <w:highlight w:val="none"/>
        </w:rPr>
      </w:pPr>
      <w:r>
        <w:rPr>
          <w:rFonts w:hint="eastAsia" w:ascii="宋体" w:hAnsi="宋体" w:cs="宋体"/>
          <w:color w:val="auto"/>
          <w:kern w:val="0"/>
          <w:szCs w:val="21"/>
          <w:highlight w:val="none"/>
        </w:rPr>
        <w:br w:type="page"/>
      </w:r>
      <w:bookmarkEnd w:id="55"/>
      <w:bookmarkStart w:id="56" w:name="_Toc48207467"/>
      <w:r>
        <w:rPr>
          <w:rFonts w:hint="eastAsia" w:ascii="宋体" w:hAnsi="宋体" w:cs="宋体"/>
          <w:color w:val="auto"/>
          <w:kern w:val="0"/>
          <w:highlight w:val="none"/>
        </w:rPr>
        <w:t>三、计划投入的主要施工机械设备表</w:t>
      </w:r>
      <w:bookmarkEnd w:id="56"/>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947"/>
        <w:gridCol w:w="801"/>
        <w:gridCol w:w="801"/>
        <w:gridCol w:w="1031"/>
        <w:gridCol w:w="1031"/>
        <w:gridCol w:w="1260"/>
        <w:gridCol w:w="1260"/>
        <w:gridCol w:w="801"/>
      </w:tblGrid>
      <w:tr w14:paraId="6034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14:paraId="73CAD025">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序号</w:t>
            </w:r>
          </w:p>
        </w:tc>
        <w:tc>
          <w:tcPr>
            <w:tcW w:w="1947" w:type="dxa"/>
            <w:vAlign w:val="center"/>
          </w:tcPr>
          <w:p w14:paraId="73253AEE">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机械设备名称</w:t>
            </w:r>
          </w:p>
        </w:tc>
        <w:tc>
          <w:tcPr>
            <w:tcW w:w="801" w:type="dxa"/>
            <w:vAlign w:val="center"/>
          </w:tcPr>
          <w:p w14:paraId="3999D3E5">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型号规格</w:t>
            </w:r>
          </w:p>
        </w:tc>
        <w:tc>
          <w:tcPr>
            <w:tcW w:w="801" w:type="dxa"/>
            <w:vAlign w:val="center"/>
          </w:tcPr>
          <w:p w14:paraId="09B0A170">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数量</w:t>
            </w:r>
          </w:p>
        </w:tc>
        <w:tc>
          <w:tcPr>
            <w:tcW w:w="1031" w:type="dxa"/>
            <w:vAlign w:val="center"/>
          </w:tcPr>
          <w:p w14:paraId="2C7A4E0A">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国别</w:t>
            </w:r>
          </w:p>
          <w:p w14:paraId="5CCC59C2">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产地</w:t>
            </w:r>
          </w:p>
        </w:tc>
        <w:tc>
          <w:tcPr>
            <w:tcW w:w="1031" w:type="dxa"/>
            <w:vAlign w:val="center"/>
          </w:tcPr>
          <w:p w14:paraId="01983C06">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制造</w:t>
            </w:r>
          </w:p>
          <w:p w14:paraId="53797FD8">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年份</w:t>
            </w:r>
          </w:p>
        </w:tc>
        <w:tc>
          <w:tcPr>
            <w:tcW w:w="1260" w:type="dxa"/>
            <w:vAlign w:val="center"/>
          </w:tcPr>
          <w:p w14:paraId="4C3E4704">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额定功率(KW)</w:t>
            </w:r>
          </w:p>
        </w:tc>
        <w:tc>
          <w:tcPr>
            <w:tcW w:w="1260" w:type="dxa"/>
            <w:vAlign w:val="center"/>
          </w:tcPr>
          <w:p w14:paraId="35F4D4A0">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生产能力(MH)</w:t>
            </w:r>
          </w:p>
        </w:tc>
        <w:tc>
          <w:tcPr>
            <w:tcW w:w="801" w:type="dxa"/>
            <w:vAlign w:val="center"/>
          </w:tcPr>
          <w:p w14:paraId="09CEC827">
            <w:pPr>
              <w:pStyle w:val="8"/>
              <w:snapToGrid w:val="0"/>
              <w:spacing w:line="360" w:lineRule="auto"/>
              <w:ind w:firstLine="0"/>
              <w:jc w:val="center"/>
              <w:rPr>
                <w:rFonts w:hint="eastAsia" w:ascii="宋体" w:hAnsi="宋体" w:cs="宋体"/>
                <w:color w:val="auto"/>
                <w:highlight w:val="none"/>
              </w:rPr>
            </w:pPr>
            <w:r>
              <w:rPr>
                <w:rFonts w:hint="eastAsia" w:ascii="宋体" w:hAnsi="宋体" w:cs="宋体"/>
                <w:color w:val="auto"/>
                <w:highlight w:val="none"/>
              </w:rPr>
              <w:t>备注</w:t>
            </w:r>
          </w:p>
        </w:tc>
      </w:tr>
      <w:tr w14:paraId="4C365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6CC8B6D">
            <w:pPr>
              <w:pStyle w:val="8"/>
              <w:snapToGrid w:val="0"/>
              <w:spacing w:line="360" w:lineRule="auto"/>
              <w:ind w:firstLine="0"/>
              <w:rPr>
                <w:rFonts w:hint="eastAsia" w:ascii="宋体" w:hAnsi="宋体" w:cs="宋体"/>
                <w:color w:val="auto"/>
                <w:highlight w:val="none"/>
              </w:rPr>
            </w:pPr>
          </w:p>
        </w:tc>
        <w:tc>
          <w:tcPr>
            <w:tcW w:w="1947" w:type="dxa"/>
            <w:vAlign w:val="center"/>
          </w:tcPr>
          <w:p w14:paraId="6EDFABFE">
            <w:pPr>
              <w:pStyle w:val="8"/>
              <w:snapToGrid w:val="0"/>
              <w:spacing w:line="360" w:lineRule="auto"/>
              <w:ind w:firstLine="0"/>
              <w:rPr>
                <w:rFonts w:hint="eastAsia" w:ascii="宋体" w:hAnsi="宋体" w:cs="宋体"/>
                <w:color w:val="auto"/>
                <w:highlight w:val="none"/>
              </w:rPr>
            </w:pPr>
          </w:p>
        </w:tc>
        <w:tc>
          <w:tcPr>
            <w:tcW w:w="801" w:type="dxa"/>
            <w:vAlign w:val="center"/>
          </w:tcPr>
          <w:p w14:paraId="09013F38">
            <w:pPr>
              <w:pStyle w:val="8"/>
              <w:snapToGrid w:val="0"/>
              <w:spacing w:line="360" w:lineRule="auto"/>
              <w:ind w:firstLine="0"/>
              <w:rPr>
                <w:rFonts w:hint="eastAsia" w:ascii="宋体" w:hAnsi="宋体" w:cs="宋体"/>
                <w:color w:val="auto"/>
                <w:highlight w:val="none"/>
              </w:rPr>
            </w:pPr>
          </w:p>
        </w:tc>
        <w:tc>
          <w:tcPr>
            <w:tcW w:w="801" w:type="dxa"/>
            <w:vAlign w:val="center"/>
          </w:tcPr>
          <w:p w14:paraId="75EBF7F2">
            <w:pPr>
              <w:pStyle w:val="8"/>
              <w:snapToGrid w:val="0"/>
              <w:spacing w:line="360" w:lineRule="auto"/>
              <w:ind w:firstLine="0"/>
              <w:rPr>
                <w:rFonts w:hint="eastAsia" w:ascii="宋体" w:hAnsi="宋体" w:cs="宋体"/>
                <w:color w:val="auto"/>
                <w:highlight w:val="none"/>
              </w:rPr>
            </w:pPr>
          </w:p>
        </w:tc>
        <w:tc>
          <w:tcPr>
            <w:tcW w:w="1031" w:type="dxa"/>
            <w:vAlign w:val="center"/>
          </w:tcPr>
          <w:p w14:paraId="3BC42B85">
            <w:pPr>
              <w:pStyle w:val="8"/>
              <w:snapToGrid w:val="0"/>
              <w:spacing w:line="360" w:lineRule="auto"/>
              <w:ind w:firstLine="0"/>
              <w:rPr>
                <w:rFonts w:hint="eastAsia" w:ascii="宋体" w:hAnsi="宋体" w:cs="宋体"/>
                <w:color w:val="auto"/>
                <w:highlight w:val="none"/>
              </w:rPr>
            </w:pPr>
          </w:p>
        </w:tc>
        <w:tc>
          <w:tcPr>
            <w:tcW w:w="1031" w:type="dxa"/>
            <w:vAlign w:val="center"/>
          </w:tcPr>
          <w:p w14:paraId="25DA8157">
            <w:pPr>
              <w:pStyle w:val="8"/>
              <w:snapToGrid w:val="0"/>
              <w:spacing w:line="360" w:lineRule="auto"/>
              <w:ind w:firstLine="0"/>
              <w:rPr>
                <w:rFonts w:hint="eastAsia" w:ascii="宋体" w:hAnsi="宋体" w:cs="宋体"/>
                <w:color w:val="auto"/>
                <w:highlight w:val="none"/>
              </w:rPr>
            </w:pPr>
          </w:p>
        </w:tc>
        <w:tc>
          <w:tcPr>
            <w:tcW w:w="1260" w:type="dxa"/>
            <w:vAlign w:val="center"/>
          </w:tcPr>
          <w:p w14:paraId="771D86E8">
            <w:pPr>
              <w:pStyle w:val="8"/>
              <w:snapToGrid w:val="0"/>
              <w:spacing w:line="360" w:lineRule="auto"/>
              <w:ind w:firstLine="0"/>
              <w:rPr>
                <w:rFonts w:hint="eastAsia" w:ascii="宋体" w:hAnsi="宋体" w:cs="宋体"/>
                <w:color w:val="auto"/>
                <w:highlight w:val="none"/>
              </w:rPr>
            </w:pPr>
          </w:p>
        </w:tc>
        <w:tc>
          <w:tcPr>
            <w:tcW w:w="1260" w:type="dxa"/>
            <w:vAlign w:val="center"/>
          </w:tcPr>
          <w:p w14:paraId="7E151C70">
            <w:pPr>
              <w:pStyle w:val="8"/>
              <w:snapToGrid w:val="0"/>
              <w:spacing w:line="360" w:lineRule="auto"/>
              <w:ind w:firstLine="0"/>
              <w:rPr>
                <w:rFonts w:hint="eastAsia" w:ascii="宋体" w:hAnsi="宋体" w:cs="宋体"/>
                <w:color w:val="auto"/>
                <w:highlight w:val="none"/>
              </w:rPr>
            </w:pPr>
          </w:p>
        </w:tc>
        <w:tc>
          <w:tcPr>
            <w:tcW w:w="801" w:type="dxa"/>
            <w:vAlign w:val="center"/>
          </w:tcPr>
          <w:p w14:paraId="09AFF0D7">
            <w:pPr>
              <w:pStyle w:val="8"/>
              <w:snapToGrid w:val="0"/>
              <w:spacing w:line="360" w:lineRule="auto"/>
              <w:ind w:firstLine="0"/>
              <w:rPr>
                <w:rFonts w:hint="eastAsia" w:ascii="宋体" w:hAnsi="宋体" w:cs="宋体"/>
                <w:color w:val="auto"/>
                <w:highlight w:val="none"/>
              </w:rPr>
            </w:pPr>
          </w:p>
        </w:tc>
      </w:tr>
      <w:tr w14:paraId="4E5C5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7DAAC2F">
            <w:pPr>
              <w:pStyle w:val="8"/>
              <w:snapToGrid w:val="0"/>
              <w:spacing w:line="360" w:lineRule="auto"/>
              <w:ind w:firstLine="0"/>
              <w:rPr>
                <w:rFonts w:hint="eastAsia" w:ascii="宋体" w:hAnsi="宋体" w:cs="宋体"/>
                <w:color w:val="auto"/>
                <w:highlight w:val="none"/>
              </w:rPr>
            </w:pPr>
          </w:p>
        </w:tc>
        <w:tc>
          <w:tcPr>
            <w:tcW w:w="1947" w:type="dxa"/>
            <w:vAlign w:val="center"/>
          </w:tcPr>
          <w:p w14:paraId="19A0FB8A">
            <w:pPr>
              <w:pStyle w:val="8"/>
              <w:snapToGrid w:val="0"/>
              <w:spacing w:line="360" w:lineRule="auto"/>
              <w:ind w:firstLine="0"/>
              <w:rPr>
                <w:rFonts w:hint="eastAsia" w:ascii="宋体" w:hAnsi="宋体" w:cs="宋体"/>
                <w:color w:val="auto"/>
                <w:highlight w:val="none"/>
              </w:rPr>
            </w:pPr>
          </w:p>
        </w:tc>
        <w:tc>
          <w:tcPr>
            <w:tcW w:w="801" w:type="dxa"/>
            <w:vAlign w:val="center"/>
          </w:tcPr>
          <w:p w14:paraId="16089A01">
            <w:pPr>
              <w:pStyle w:val="8"/>
              <w:snapToGrid w:val="0"/>
              <w:spacing w:line="360" w:lineRule="auto"/>
              <w:ind w:firstLine="0"/>
              <w:rPr>
                <w:rFonts w:hint="eastAsia" w:ascii="宋体" w:hAnsi="宋体" w:cs="宋体"/>
                <w:color w:val="auto"/>
                <w:highlight w:val="none"/>
              </w:rPr>
            </w:pPr>
          </w:p>
        </w:tc>
        <w:tc>
          <w:tcPr>
            <w:tcW w:w="801" w:type="dxa"/>
            <w:vAlign w:val="center"/>
          </w:tcPr>
          <w:p w14:paraId="7C228BBA">
            <w:pPr>
              <w:pStyle w:val="8"/>
              <w:snapToGrid w:val="0"/>
              <w:spacing w:line="360" w:lineRule="auto"/>
              <w:ind w:firstLine="0"/>
              <w:rPr>
                <w:rFonts w:hint="eastAsia" w:ascii="宋体" w:hAnsi="宋体" w:cs="宋体"/>
                <w:color w:val="auto"/>
                <w:highlight w:val="none"/>
              </w:rPr>
            </w:pPr>
          </w:p>
        </w:tc>
        <w:tc>
          <w:tcPr>
            <w:tcW w:w="1031" w:type="dxa"/>
            <w:vAlign w:val="center"/>
          </w:tcPr>
          <w:p w14:paraId="1FB56819">
            <w:pPr>
              <w:pStyle w:val="8"/>
              <w:snapToGrid w:val="0"/>
              <w:spacing w:line="360" w:lineRule="auto"/>
              <w:ind w:firstLine="0"/>
              <w:rPr>
                <w:rFonts w:hint="eastAsia" w:ascii="宋体" w:hAnsi="宋体" w:cs="宋体"/>
                <w:color w:val="auto"/>
                <w:highlight w:val="none"/>
              </w:rPr>
            </w:pPr>
          </w:p>
        </w:tc>
        <w:tc>
          <w:tcPr>
            <w:tcW w:w="1031" w:type="dxa"/>
            <w:vAlign w:val="center"/>
          </w:tcPr>
          <w:p w14:paraId="644BA43F">
            <w:pPr>
              <w:pStyle w:val="8"/>
              <w:snapToGrid w:val="0"/>
              <w:spacing w:line="360" w:lineRule="auto"/>
              <w:ind w:firstLine="0"/>
              <w:rPr>
                <w:rFonts w:hint="eastAsia" w:ascii="宋体" w:hAnsi="宋体" w:cs="宋体"/>
                <w:color w:val="auto"/>
                <w:highlight w:val="none"/>
              </w:rPr>
            </w:pPr>
          </w:p>
        </w:tc>
        <w:tc>
          <w:tcPr>
            <w:tcW w:w="1260" w:type="dxa"/>
            <w:vAlign w:val="center"/>
          </w:tcPr>
          <w:p w14:paraId="58922633">
            <w:pPr>
              <w:pStyle w:val="8"/>
              <w:snapToGrid w:val="0"/>
              <w:spacing w:line="360" w:lineRule="auto"/>
              <w:ind w:firstLine="0"/>
              <w:rPr>
                <w:rFonts w:hint="eastAsia" w:ascii="宋体" w:hAnsi="宋体" w:cs="宋体"/>
                <w:color w:val="auto"/>
                <w:highlight w:val="none"/>
              </w:rPr>
            </w:pPr>
          </w:p>
        </w:tc>
        <w:tc>
          <w:tcPr>
            <w:tcW w:w="1260" w:type="dxa"/>
            <w:vAlign w:val="center"/>
          </w:tcPr>
          <w:p w14:paraId="3EFC74B1">
            <w:pPr>
              <w:pStyle w:val="8"/>
              <w:snapToGrid w:val="0"/>
              <w:spacing w:line="360" w:lineRule="auto"/>
              <w:ind w:firstLine="0"/>
              <w:rPr>
                <w:rFonts w:hint="eastAsia" w:ascii="宋体" w:hAnsi="宋体" w:cs="宋体"/>
                <w:color w:val="auto"/>
                <w:highlight w:val="none"/>
              </w:rPr>
            </w:pPr>
          </w:p>
        </w:tc>
        <w:tc>
          <w:tcPr>
            <w:tcW w:w="801" w:type="dxa"/>
            <w:vAlign w:val="center"/>
          </w:tcPr>
          <w:p w14:paraId="18DD2CB8">
            <w:pPr>
              <w:pStyle w:val="8"/>
              <w:snapToGrid w:val="0"/>
              <w:spacing w:line="360" w:lineRule="auto"/>
              <w:ind w:firstLine="0"/>
              <w:rPr>
                <w:rFonts w:hint="eastAsia" w:ascii="宋体" w:hAnsi="宋体" w:cs="宋体"/>
                <w:color w:val="auto"/>
                <w:highlight w:val="none"/>
              </w:rPr>
            </w:pPr>
          </w:p>
        </w:tc>
      </w:tr>
      <w:tr w14:paraId="2D1A8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4D496CAC">
            <w:pPr>
              <w:pStyle w:val="8"/>
              <w:snapToGrid w:val="0"/>
              <w:spacing w:line="360" w:lineRule="auto"/>
              <w:ind w:firstLine="0"/>
              <w:rPr>
                <w:rFonts w:hint="eastAsia" w:ascii="宋体" w:hAnsi="宋体" w:cs="宋体"/>
                <w:color w:val="auto"/>
                <w:highlight w:val="none"/>
              </w:rPr>
            </w:pPr>
          </w:p>
        </w:tc>
        <w:tc>
          <w:tcPr>
            <w:tcW w:w="1947" w:type="dxa"/>
            <w:vAlign w:val="center"/>
          </w:tcPr>
          <w:p w14:paraId="7825FFF1">
            <w:pPr>
              <w:pStyle w:val="8"/>
              <w:snapToGrid w:val="0"/>
              <w:spacing w:line="360" w:lineRule="auto"/>
              <w:ind w:firstLine="0"/>
              <w:rPr>
                <w:rFonts w:hint="eastAsia" w:ascii="宋体" w:hAnsi="宋体" w:cs="宋体"/>
                <w:color w:val="auto"/>
                <w:highlight w:val="none"/>
              </w:rPr>
            </w:pPr>
          </w:p>
        </w:tc>
        <w:tc>
          <w:tcPr>
            <w:tcW w:w="801" w:type="dxa"/>
            <w:vAlign w:val="center"/>
          </w:tcPr>
          <w:p w14:paraId="6946772F">
            <w:pPr>
              <w:pStyle w:val="8"/>
              <w:snapToGrid w:val="0"/>
              <w:spacing w:line="360" w:lineRule="auto"/>
              <w:ind w:firstLine="0"/>
              <w:rPr>
                <w:rFonts w:hint="eastAsia" w:ascii="宋体" w:hAnsi="宋体" w:cs="宋体"/>
                <w:color w:val="auto"/>
                <w:highlight w:val="none"/>
              </w:rPr>
            </w:pPr>
          </w:p>
        </w:tc>
        <w:tc>
          <w:tcPr>
            <w:tcW w:w="801" w:type="dxa"/>
            <w:vAlign w:val="center"/>
          </w:tcPr>
          <w:p w14:paraId="1E0F5E35">
            <w:pPr>
              <w:pStyle w:val="8"/>
              <w:snapToGrid w:val="0"/>
              <w:spacing w:line="360" w:lineRule="auto"/>
              <w:ind w:firstLine="0"/>
              <w:rPr>
                <w:rFonts w:hint="eastAsia" w:ascii="宋体" w:hAnsi="宋体" w:cs="宋体"/>
                <w:color w:val="auto"/>
                <w:highlight w:val="none"/>
              </w:rPr>
            </w:pPr>
          </w:p>
        </w:tc>
        <w:tc>
          <w:tcPr>
            <w:tcW w:w="1031" w:type="dxa"/>
            <w:vAlign w:val="center"/>
          </w:tcPr>
          <w:p w14:paraId="05BD0BC4">
            <w:pPr>
              <w:pStyle w:val="8"/>
              <w:snapToGrid w:val="0"/>
              <w:spacing w:line="360" w:lineRule="auto"/>
              <w:ind w:firstLine="0"/>
              <w:rPr>
                <w:rFonts w:hint="eastAsia" w:ascii="宋体" w:hAnsi="宋体" w:cs="宋体"/>
                <w:color w:val="auto"/>
                <w:highlight w:val="none"/>
              </w:rPr>
            </w:pPr>
          </w:p>
        </w:tc>
        <w:tc>
          <w:tcPr>
            <w:tcW w:w="1031" w:type="dxa"/>
            <w:vAlign w:val="center"/>
          </w:tcPr>
          <w:p w14:paraId="1804D0FE">
            <w:pPr>
              <w:pStyle w:val="8"/>
              <w:snapToGrid w:val="0"/>
              <w:spacing w:line="360" w:lineRule="auto"/>
              <w:ind w:firstLine="0"/>
              <w:rPr>
                <w:rFonts w:hint="eastAsia" w:ascii="宋体" w:hAnsi="宋体" w:cs="宋体"/>
                <w:color w:val="auto"/>
                <w:highlight w:val="none"/>
              </w:rPr>
            </w:pPr>
          </w:p>
        </w:tc>
        <w:tc>
          <w:tcPr>
            <w:tcW w:w="1260" w:type="dxa"/>
            <w:vAlign w:val="center"/>
          </w:tcPr>
          <w:p w14:paraId="0855FAD6">
            <w:pPr>
              <w:pStyle w:val="8"/>
              <w:snapToGrid w:val="0"/>
              <w:spacing w:line="360" w:lineRule="auto"/>
              <w:ind w:firstLine="0"/>
              <w:rPr>
                <w:rFonts w:hint="eastAsia" w:ascii="宋体" w:hAnsi="宋体" w:cs="宋体"/>
                <w:color w:val="auto"/>
                <w:highlight w:val="none"/>
              </w:rPr>
            </w:pPr>
          </w:p>
        </w:tc>
        <w:tc>
          <w:tcPr>
            <w:tcW w:w="1260" w:type="dxa"/>
            <w:vAlign w:val="center"/>
          </w:tcPr>
          <w:p w14:paraId="575C4063">
            <w:pPr>
              <w:pStyle w:val="8"/>
              <w:snapToGrid w:val="0"/>
              <w:spacing w:line="360" w:lineRule="auto"/>
              <w:ind w:firstLine="0"/>
              <w:rPr>
                <w:rFonts w:hint="eastAsia" w:ascii="宋体" w:hAnsi="宋体" w:cs="宋体"/>
                <w:color w:val="auto"/>
                <w:highlight w:val="none"/>
              </w:rPr>
            </w:pPr>
          </w:p>
        </w:tc>
        <w:tc>
          <w:tcPr>
            <w:tcW w:w="801" w:type="dxa"/>
            <w:vAlign w:val="center"/>
          </w:tcPr>
          <w:p w14:paraId="4940E8D4">
            <w:pPr>
              <w:pStyle w:val="8"/>
              <w:snapToGrid w:val="0"/>
              <w:spacing w:line="360" w:lineRule="auto"/>
              <w:ind w:firstLine="0"/>
              <w:rPr>
                <w:rFonts w:hint="eastAsia" w:ascii="宋体" w:hAnsi="宋体" w:cs="宋体"/>
                <w:color w:val="auto"/>
                <w:highlight w:val="none"/>
              </w:rPr>
            </w:pPr>
          </w:p>
        </w:tc>
      </w:tr>
      <w:tr w14:paraId="1365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2F33DDDE">
            <w:pPr>
              <w:pStyle w:val="8"/>
              <w:snapToGrid w:val="0"/>
              <w:spacing w:line="360" w:lineRule="auto"/>
              <w:ind w:firstLine="0"/>
              <w:rPr>
                <w:rFonts w:hint="eastAsia" w:ascii="宋体" w:hAnsi="宋体" w:cs="宋体"/>
                <w:color w:val="auto"/>
                <w:highlight w:val="none"/>
              </w:rPr>
            </w:pPr>
          </w:p>
        </w:tc>
        <w:tc>
          <w:tcPr>
            <w:tcW w:w="1947" w:type="dxa"/>
            <w:vAlign w:val="center"/>
          </w:tcPr>
          <w:p w14:paraId="3609CA9E">
            <w:pPr>
              <w:pStyle w:val="8"/>
              <w:snapToGrid w:val="0"/>
              <w:spacing w:line="360" w:lineRule="auto"/>
              <w:ind w:firstLine="0"/>
              <w:rPr>
                <w:rFonts w:hint="eastAsia" w:ascii="宋体" w:hAnsi="宋体" w:cs="宋体"/>
                <w:color w:val="auto"/>
                <w:highlight w:val="none"/>
              </w:rPr>
            </w:pPr>
          </w:p>
        </w:tc>
        <w:tc>
          <w:tcPr>
            <w:tcW w:w="801" w:type="dxa"/>
            <w:vAlign w:val="center"/>
          </w:tcPr>
          <w:p w14:paraId="76169ACB">
            <w:pPr>
              <w:pStyle w:val="8"/>
              <w:snapToGrid w:val="0"/>
              <w:spacing w:line="360" w:lineRule="auto"/>
              <w:ind w:firstLine="0"/>
              <w:rPr>
                <w:rFonts w:hint="eastAsia" w:ascii="宋体" w:hAnsi="宋体" w:cs="宋体"/>
                <w:color w:val="auto"/>
                <w:highlight w:val="none"/>
              </w:rPr>
            </w:pPr>
          </w:p>
        </w:tc>
        <w:tc>
          <w:tcPr>
            <w:tcW w:w="801" w:type="dxa"/>
            <w:vAlign w:val="center"/>
          </w:tcPr>
          <w:p w14:paraId="26B35373">
            <w:pPr>
              <w:pStyle w:val="8"/>
              <w:snapToGrid w:val="0"/>
              <w:spacing w:line="360" w:lineRule="auto"/>
              <w:ind w:firstLine="0"/>
              <w:rPr>
                <w:rFonts w:hint="eastAsia" w:ascii="宋体" w:hAnsi="宋体" w:cs="宋体"/>
                <w:color w:val="auto"/>
                <w:highlight w:val="none"/>
              </w:rPr>
            </w:pPr>
          </w:p>
        </w:tc>
        <w:tc>
          <w:tcPr>
            <w:tcW w:w="1031" w:type="dxa"/>
            <w:vAlign w:val="center"/>
          </w:tcPr>
          <w:p w14:paraId="04A7ABA5">
            <w:pPr>
              <w:pStyle w:val="8"/>
              <w:snapToGrid w:val="0"/>
              <w:spacing w:line="360" w:lineRule="auto"/>
              <w:ind w:firstLine="0"/>
              <w:rPr>
                <w:rFonts w:hint="eastAsia" w:ascii="宋体" w:hAnsi="宋体" w:cs="宋体"/>
                <w:color w:val="auto"/>
                <w:highlight w:val="none"/>
              </w:rPr>
            </w:pPr>
          </w:p>
        </w:tc>
        <w:tc>
          <w:tcPr>
            <w:tcW w:w="1031" w:type="dxa"/>
            <w:vAlign w:val="center"/>
          </w:tcPr>
          <w:p w14:paraId="263AEA4D">
            <w:pPr>
              <w:pStyle w:val="8"/>
              <w:snapToGrid w:val="0"/>
              <w:spacing w:line="360" w:lineRule="auto"/>
              <w:ind w:firstLine="0"/>
              <w:rPr>
                <w:rFonts w:hint="eastAsia" w:ascii="宋体" w:hAnsi="宋体" w:cs="宋体"/>
                <w:color w:val="auto"/>
                <w:highlight w:val="none"/>
              </w:rPr>
            </w:pPr>
          </w:p>
        </w:tc>
        <w:tc>
          <w:tcPr>
            <w:tcW w:w="1260" w:type="dxa"/>
            <w:vAlign w:val="center"/>
          </w:tcPr>
          <w:p w14:paraId="527C92DA">
            <w:pPr>
              <w:pStyle w:val="8"/>
              <w:snapToGrid w:val="0"/>
              <w:spacing w:line="360" w:lineRule="auto"/>
              <w:ind w:firstLine="0"/>
              <w:rPr>
                <w:rFonts w:hint="eastAsia" w:ascii="宋体" w:hAnsi="宋体" w:cs="宋体"/>
                <w:color w:val="auto"/>
                <w:highlight w:val="none"/>
              </w:rPr>
            </w:pPr>
          </w:p>
        </w:tc>
        <w:tc>
          <w:tcPr>
            <w:tcW w:w="1260" w:type="dxa"/>
            <w:vAlign w:val="center"/>
          </w:tcPr>
          <w:p w14:paraId="03E12346">
            <w:pPr>
              <w:pStyle w:val="8"/>
              <w:snapToGrid w:val="0"/>
              <w:spacing w:line="360" w:lineRule="auto"/>
              <w:ind w:firstLine="0"/>
              <w:rPr>
                <w:rFonts w:hint="eastAsia" w:ascii="宋体" w:hAnsi="宋体" w:cs="宋体"/>
                <w:color w:val="auto"/>
                <w:highlight w:val="none"/>
              </w:rPr>
            </w:pPr>
          </w:p>
        </w:tc>
        <w:tc>
          <w:tcPr>
            <w:tcW w:w="801" w:type="dxa"/>
            <w:vAlign w:val="center"/>
          </w:tcPr>
          <w:p w14:paraId="51EDBBF9">
            <w:pPr>
              <w:pStyle w:val="8"/>
              <w:snapToGrid w:val="0"/>
              <w:spacing w:line="360" w:lineRule="auto"/>
              <w:ind w:firstLine="0"/>
              <w:rPr>
                <w:rFonts w:hint="eastAsia" w:ascii="宋体" w:hAnsi="宋体" w:cs="宋体"/>
                <w:color w:val="auto"/>
                <w:highlight w:val="none"/>
              </w:rPr>
            </w:pPr>
          </w:p>
        </w:tc>
      </w:tr>
      <w:tr w14:paraId="5975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6F5E6B3">
            <w:pPr>
              <w:pStyle w:val="8"/>
              <w:snapToGrid w:val="0"/>
              <w:spacing w:line="360" w:lineRule="auto"/>
              <w:ind w:firstLine="0"/>
              <w:rPr>
                <w:rFonts w:hint="eastAsia" w:ascii="宋体" w:hAnsi="宋体" w:cs="宋体"/>
                <w:color w:val="auto"/>
                <w:highlight w:val="none"/>
              </w:rPr>
            </w:pPr>
          </w:p>
        </w:tc>
        <w:tc>
          <w:tcPr>
            <w:tcW w:w="1947" w:type="dxa"/>
            <w:vAlign w:val="center"/>
          </w:tcPr>
          <w:p w14:paraId="716B7872">
            <w:pPr>
              <w:pStyle w:val="8"/>
              <w:snapToGrid w:val="0"/>
              <w:spacing w:line="360" w:lineRule="auto"/>
              <w:ind w:firstLine="0"/>
              <w:rPr>
                <w:rFonts w:hint="eastAsia" w:ascii="宋体" w:hAnsi="宋体" w:cs="宋体"/>
                <w:color w:val="auto"/>
                <w:highlight w:val="none"/>
              </w:rPr>
            </w:pPr>
          </w:p>
        </w:tc>
        <w:tc>
          <w:tcPr>
            <w:tcW w:w="801" w:type="dxa"/>
            <w:vAlign w:val="center"/>
          </w:tcPr>
          <w:p w14:paraId="6A4523D4">
            <w:pPr>
              <w:pStyle w:val="8"/>
              <w:snapToGrid w:val="0"/>
              <w:spacing w:line="360" w:lineRule="auto"/>
              <w:ind w:firstLine="0"/>
              <w:rPr>
                <w:rFonts w:hint="eastAsia" w:ascii="宋体" w:hAnsi="宋体" w:cs="宋体"/>
                <w:color w:val="auto"/>
                <w:highlight w:val="none"/>
              </w:rPr>
            </w:pPr>
          </w:p>
        </w:tc>
        <w:tc>
          <w:tcPr>
            <w:tcW w:w="801" w:type="dxa"/>
            <w:vAlign w:val="center"/>
          </w:tcPr>
          <w:p w14:paraId="26FFA1B2">
            <w:pPr>
              <w:pStyle w:val="8"/>
              <w:snapToGrid w:val="0"/>
              <w:spacing w:line="360" w:lineRule="auto"/>
              <w:ind w:firstLine="0"/>
              <w:rPr>
                <w:rFonts w:hint="eastAsia" w:ascii="宋体" w:hAnsi="宋体" w:cs="宋体"/>
                <w:color w:val="auto"/>
                <w:highlight w:val="none"/>
              </w:rPr>
            </w:pPr>
          </w:p>
        </w:tc>
        <w:tc>
          <w:tcPr>
            <w:tcW w:w="1031" w:type="dxa"/>
            <w:vAlign w:val="center"/>
          </w:tcPr>
          <w:p w14:paraId="2B455F23">
            <w:pPr>
              <w:pStyle w:val="8"/>
              <w:snapToGrid w:val="0"/>
              <w:spacing w:line="360" w:lineRule="auto"/>
              <w:ind w:firstLine="0"/>
              <w:rPr>
                <w:rFonts w:hint="eastAsia" w:ascii="宋体" w:hAnsi="宋体" w:cs="宋体"/>
                <w:color w:val="auto"/>
                <w:highlight w:val="none"/>
              </w:rPr>
            </w:pPr>
          </w:p>
        </w:tc>
        <w:tc>
          <w:tcPr>
            <w:tcW w:w="1031" w:type="dxa"/>
            <w:vAlign w:val="center"/>
          </w:tcPr>
          <w:p w14:paraId="45A9DFA3">
            <w:pPr>
              <w:pStyle w:val="8"/>
              <w:snapToGrid w:val="0"/>
              <w:spacing w:line="360" w:lineRule="auto"/>
              <w:ind w:firstLine="0"/>
              <w:rPr>
                <w:rFonts w:hint="eastAsia" w:ascii="宋体" w:hAnsi="宋体" w:cs="宋体"/>
                <w:color w:val="auto"/>
                <w:highlight w:val="none"/>
              </w:rPr>
            </w:pPr>
          </w:p>
        </w:tc>
        <w:tc>
          <w:tcPr>
            <w:tcW w:w="1260" w:type="dxa"/>
            <w:vAlign w:val="center"/>
          </w:tcPr>
          <w:p w14:paraId="271B7CFE">
            <w:pPr>
              <w:pStyle w:val="8"/>
              <w:snapToGrid w:val="0"/>
              <w:spacing w:line="360" w:lineRule="auto"/>
              <w:ind w:firstLine="0"/>
              <w:rPr>
                <w:rFonts w:hint="eastAsia" w:ascii="宋体" w:hAnsi="宋体" w:cs="宋体"/>
                <w:color w:val="auto"/>
                <w:highlight w:val="none"/>
              </w:rPr>
            </w:pPr>
          </w:p>
        </w:tc>
        <w:tc>
          <w:tcPr>
            <w:tcW w:w="1260" w:type="dxa"/>
            <w:vAlign w:val="center"/>
          </w:tcPr>
          <w:p w14:paraId="01794BF9">
            <w:pPr>
              <w:pStyle w:val="8"/>
              <w:snapToGrid w:val="0"/>
              <w:spacing w:line="360" w:lineRule="auto"/>
              <w:ind w:firstLine="0"/>
              <w:rPr>
                <w:rFonts w:hint="eastAsia" w:ascii="宋体" w:hAnsi="宋体" w:cs="宋体"/>
                <w:color w:val="auto"/>
                <w:highlight w:val="none"/>
              </w:rPr>
            </w:pPr>
          </w:p>
        </w:tc>
        <w:tc>
          <w:tcPr>
            <w:tcW w:w="801" w:type="dxa"/>
            <w:vAlign w:val="center"/>
          </w:tcPr>
          <w:p w14:paraId="420585F1">
            <w:pPr>
              <w:pStyle w:val="8"/>
              <w:snapToGrid w:val="0"/>
              <w:spacing w:line="360" w:lineRule="auto"/>
              <w:ind w:firstLine="0"/>
              <w:rPr>
                <w:rFonts w:hint="eastAsia" w:ascii="宋体" w:hAnsi="宋体" w:cs="宋体"/>
                <w:color w:val="auto"/>
                <w:highlight w:val="none"/>
              </w:rPr>
            </w:pPr>
          </w:p>
        </w:tc>
      </w:tr>
      <w:tr w14:paraId="025A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4CB9EBA1">
            <w:pPr>
              <w:pStyle w:val="8"/>
              <w:snapToGrid w:val="0"/>
              <w:spacing w:line="360" w:lineRule="auto"/>
              <w:ind w:firstLine="0"/>
              <w:rPr>
                <w:rFonts w:hint="eastAsia" w:ascii="宋体" w:hAnsi="宋体" w:cs="宋体"/>
                <w:color w:val="auto"/>
                <w:highlight w:val="none"/>
              </w:rPr>
            </w:pPr>
          </w:p>
        </w:tc>
        <w:tc>
          <w:tcPr>
            <w:tcW w:w="1947" w:type="dxa"/>
            <w:vAlign w:val="center"/>
          </w:tcPr>
          <w:p w14:paraId="7BCECB0D">
            <w:pPr>
              <w:pStyle w:val="8"/>
              <w:snapToGrid w:val="0"/>
              <w:spacing w:line="360" w:lineRule="auto"/>
              <w:ind w:firstLine="0"/>
              <w:rPr>
                <w:rFonts w:hint="eastAsia" w:ascii="宋体" w:hAnsi="宋体" w:cs="宋体"/>
                <w:color w:val="auto"/>
                <w:highlight w:val="none"/>
              </w:rPr>
            </w:pPr>
          </w:p>
        </w:tc>
        <w:tc>
          <w:tcPr>
            <w:tcW w:w="801" w:type="dxa"/>
            <w:vAlign w:val="center"/>
          </w:tcPr>
          <w:p w14:paraId="71A46154">
            <w:pPr>
              <w:pStyle w:val="8"/>
              <w:snapToGrid w:val="0"/>
              <w:spacing w:line="360" w:lineRule="auto"/>
              <w:ind w:firstLine="0"/>
              <w:rPr>
                <w:rFonts w:hint="eastAsia" w:ascii="宋体" w:hAnsi="宋体" w:cs="宋体"/>
                <w:color w:val="auto"/>
                <w:highlight w:val="none"/>
              </w:rPr>
            </w:pPr>
          </w:p>
        </w:tc>
        <w:tc>
          <w:tcPr>
            <w:tcW w:w="801" w:type="dxa"/>
            <w:vAlign w:val="center"/>
          </w:tcPr>
          <w:p w14:paraId="644876C4">
            <w:pPr>
              <w:pStyle w:val="8"/>
              <w:snapToGrid w:val="0"/>
              <w:spacing w:line="360" w:lineRule="auto"/>
              <w:ind w:firstLine="0"/>
              <w:rPr>
                <w:rFonts w:hint="eastAsia" w:ascii="宋体" w:hAnsi="宋体" w:cs="宋体"/>
                <w:color w:val="auto"/>
                <w:highlight w:val="none"/>
              </w:rPr>
            </w:pPr>
          </w:p>
        </w:tc>
        <w:tc>
          <w:tcPr>
            <w:tcW w:w="1031" w:type="dxa"/>
            <w:vAlign w:val="center"/>
          </w:tcPr>
          <w:p w14:paraId="1F7615DF">
            <w:pPr>
              <w:pStyle w:val="8"/>
              <w:snapToGrid w:val="0"/>
              <w:spacing w:line="360" w:lineRule="auto"/>
              <w:ind w:firstLine="0"/>
              <w:rPr>
                <w:rFonts w:hint="eastAsia" w:ascii="宋体" w:hAnsi="宋体" w:cs="宋体"/>
                <w:color w:val="auto"/>
                <w:highlight w:val="none"/>
              </w:rPr>
            </w:pPr>
          </w:p>
        </w:tc>
        <w:tc>
          <w:tcPr>
            <w:tcW w:w="1031" w:type="dxa"/>
            <w:vAlign w:val="center"/>
          </w:tcPr>
          <w:p w14:paraId="408A5608">
            <w:pPr>
              <w:pStyle w:val="8"/>
              <w:snapToGrid w:val="0"/>
              <w:spacing w:line="360" w:lineRule="auto"/>
              <w:ind w:firstLine="0"/>
              <w:rPr>
                <w:rFonts w:hint="eastAsia" w:ascii="宋体" w:hAnsi="宋体" w:cs="宋体"/>
                <w:color w:val="auto"/>
                <w:highlight w:val="none"/>
              </w:rPr>
            </w:pPr>
          </w:p>
        </w:tc>
        <w:tc>
          <w:tcPr>
            <w:tcW w:w="1260" w:type="dxa"/>
            <w:vAlign w:val="center"/>
          </w:tcPr>
          <w:p w14:paraId="3B8C8783">
            <w:pPr>
              <w:pStyle w:val="8"/>
              <w:snapToGrid w:val="0"/>
              <w:spacing w:line="360" w:lineRule="auto"/>
              <w:ind w:firstLine="0"/>
              <w:rPr>
                <w:rFonts w:hint="eastAsia" w:ascii="宋体" w:hAnsi="宋体" w:cs="宋体"/>
                <w:color w:val="auto"/>
                <w:highlight w:val="none"/>
              </w:rPr>
            </w:pPr>
          </w:p>
        </w:tc>
        <w:tc>
          <w:tcPr>
            <w:tcW w:w="1260" w:type="dxa"/>
            <w:vAlign w:val="center"/>
          </w:tcPr>
          <w:p w14:paraId="156581C7">
            <w:pPr>
              <w:pStyle w:val="8"/>
              <w:snapToGrid w:val="0"/>
              <w:spacing w:line="360" w:lineRule="auto"/>
              <w:ind w:firstLine="0"/>
              <w:rPr>
                <w:rFonts w:hint="eastAsia" w:ascii="宋体" w:hAnsi="宋体" w:cs="宋体"/>
                <w:color w:val="auto"/>
                <w:highlight w:val="none"/>
              </w:rPr>
            </w:pPr>
          </w:p>
        </w:tc>
        <w:tc>
          <w:tcPr>
            <w:tcW w:w="801" w:type="dxa"/>
            <w:vAlign w:val="center"/>
          </w:tcPr>
          <w:p w14:paraId="45B00AFE">
            <w:pPr>
              <w:pStyle w:val="8"/>
              <w:snapToGrid w:val="0"/>
              <w:spacing w:line="360" w:lineRule="auto"/>
              <w:ind w:firstLine="0"/>
              <w:rPr>
                <w:rFonts w:hint="eastAsia" w:ascii="宋体" w:hAnsi="宋体" w:cs="宋体"/>
                <w:color w:val="auto"/>
                <w:highlight w:val="none"/>
              </w:rPr>
            </w:pPr>
          </w:p>
        </w:tc>
      </w:tr>
      <w:tr w14:paraId="70273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47D7ADD">
            <w:pPr>
              <w:pStyle w:val="8"/>
              <w:snapToGrid w:val="0"/>
              <w:spacing w:line="360" w:lineRule="auto"/>
              <w:ind w:firstLine="0"/>
              <w:rPr>
                <w:rFonts w:hint="eastAsia" w:ascii="宋体" w:hAnsi="宋体" w:cs="宋体"/>
                <w:color w:val="auto"/>
                <w:highlight w:val="none"/>
              </w:rPr>
            </w:pPr>
          </w:p>
        </w:tc>
        <w:tc>
          <w:tcPr>
            <w:tcW w:w="1947" w:type="dxa"/>
            <w:vAlign w:val="center"/>
          </w:tcPr>
          <w:p w14:paraId="58CE314C">
            <w:pPr>
              <w:pStyle w:val="8"/>
              <w:snapToGrid w:val="0"/>
              <w:spacing w:line="360" w:lineRule="auto"/>
              <w:ind w:firstLine="0"/>
              <w:rPr>
                <w:rFonts w:hint="eastAsia" w:ascii="宋体" w:hAnsi="宋体" w:cs="宋体"/>
                <w:color w:val="auto"/>
                <w:highlight w:val="none"/>
              </w:rPr>
            </w:pPr>
          </w:p>
        </w:tc>
        <w:tc>
          <w:tcPr>
            <w:tcW w:w="801" w:type="dxa"/>
            <w:vAlign w:val="center"/>
          </w:tcPr>
          <w:p w14:paraId="3413B263">
            <w:pPr>
              <w:pStyle w:val="8"/>
              <w:snapToGrid w:val="0"/>
              <w:spacing w:line="360" w:lineRule="auto"/>
              <w:ind w:firstLine="0"/>
              <w:rPr>
                <w:rFonts w:hint="eastAsia" w:ascii="宋体" w:hAnsi="宋体" w:cs="宋体"/>
                <w:color w:val="auto"/>
                <w:highlight w:val="none"/>
              </w:rPr>
            </w:pPr>
          </w:p>
        </w:tc>
        <w:tc>
          <w:tcPr>
            <w:tcW w:w="801" w:type="dxa"/>
            <w:vAlign w:val="center"/>
          </w:tcPr>
          <w:p w14:paraId="39DE1E4C">
            <w:pPr>
              <w:pStyle w:val="8"/>
              <w:snapToGrid w:val="0"/>
              <w:spacing w:line="360" w:lineRule="auto"/>
              <w:ind w:firstLine="0"/>
              <w:rPr>
                <w:rFonts w:hint="eastAsia" w:ascii="宋体" w:hAnsi="宋体" w:cs="宋体"/>
                <w:color w:val="auto"/>
                <w:highlight w:val="none"/>
              </w:rPr>
            </w:pPr>
          </w:p>
        </w:tc>
        <w:tc>
          <w:tcPr>
            <w:tcW w:w="1031" w:type="dxa"/>
            <w:vAlign w:val="center"/>
          </w:tcPr>
          <w:p w14:paraId="5C41FCC7">
            <w:pPr>
              <w:pStyle w:val="8"/>
              <w:snapToGrid w:val="0"/>
              <w:spacing w:line="360" w:lineRule="auto"/>
              <w:ind w:firstLine="0"/>
              <w:rPr>
                <w:rFonts w:hint="eastAsia" w:ascii="宋体" w:hAnsi="宋体" w:cs="宋体"/>
                <w:color w:val="auto"/>
                <w:highlight w:val="none"/>
              </w:rPr>
            </w:pPr>
          </w:p>
        </w:tc>
        <w:tc>
          <w:tcPr>
            <w:tcW w:w="1031" w:type="dxa"/>
            <w:vAlign w:val="center"/>
          </w:tcPr>
          <w:p w14:paraId="3EDD72AB">
            <w:pPr>
              <w:pStyle w:val="8"/>
              <w:snapToGrid w:val="0"/>
              <w:spacing w:line="360" w:lineRule="auto"/>
              <w:ind w:firstLine="0"/>
              <w:rPr>
                <w:rFonts w:hint="eastAsia" w:ascii="宋体" w:hAnsi="宋体" w:cs="宋体"/>
                <w:color w:val="auto"/>
                <w:highlight w:val="none"/>
              </w:rPr>
            </w:pPr>
          </w:p>
        </w:tc>
        <w:tc>
          <w:tcPr>
            <w:tcW w:w="1260" w:type="dxa"/>
            <w:vAlign w:val="center"/>
          </w:tcPr>
          <w:p w14:paraId="44B5E084">
            <w:pPr>
              <w:pStyle w:val="8"/>
              <w:snapToGrid w:val="0"/>
              <w:spacing w:line="360" w:lineRule="auto"/>
              <w:ind w:firstLine="0"/>
              <w:rPr>
                <w:rFonts w:hint="eastAsia" w:ascii="宋体" w:hAnsi="宋体" w:cs="宋体"/>
                <w:color w:val="auto"/>
                <w:highlight w:val="none"/>
              </w:rPr>
            </w:pPr>
          </w:p>
        </w:tc>
        <w:tc>
          <w:tcPr>
            <w:tcW w:w="1260" w:type="dxa"/>
            <w:vAlign w:val="center"/>
          </w:tcPr>
          <w:p w14:paraId="42A961D9">
            <w:pPr>
              <w:pStyle w:val="8"/>
              <w:snapToGrid w:val="0"/>
              <w:spacing w:line="360" w:lineRule="auto"/>
              <w:ind w:firstLine="0"/>
              <w:rPr>
                <w:rFonts w:hint="eastAsia" w:ascii="宋体" w:hAnsi="宋体" w:cs="宋体"/>
                <w:color w:val="auto"/>
                <w:highlight w:val="none"/>
              </w:rPr>
            </w:pPr>
          </w:p>
        </w:tc>
        <w:tc>
          <w:tcPr>
            <w:tcW w:w="801" w:type="dxa"/>
            <w:vAlign w:val="center"/>
          </w:tcPr>
          <w:p w14:paraId="66F8BD89">
            <w:pPr>
              <w:pStyle w:val="8"/>
              <w:snapToGrid w:val="0"/>
              <w:spacing w:line="360" w:lineRule="auto"/>
              <w:ind w:firstLine="0"/>
              <w:rPr>
                <w:rFonts w:hint="eastAsia" w:ascii="宋体" w:hAnsi="宋体" w:cs="宋体"/>
                <w:color w:val="auto"/>
                <w:highlight w:val="none"/>
              </w:rPr>
            </w:pPr>
          </w:p>
        </w:tc>
      </w:tr>
      <w:tr w14:paraId="197E6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2A4635D">
            <w:pPr>
              <w:pStyle w:val="8"/>
              <w:snapToGrid w:val="0"/>
              <w:spacing w:line="360" w:lineRule="auto"/>
              <w:ind w:firstLine="0"/>
              <w:rPr>
                <w:rFonts w:hint="eastAsia" w:ascii="宋体" w:hAnsi="宋体" w:cs="宋体"/>
                <w:color w:val="auto"/>
                <w:highlight w:val="none"/>
              </w:rPr>
            </w:pPr>
          </w:p>
        </w:tc>
        <w:tc>
          <w:tcPr>
            <w:tcW w:w="1947" w:type="dxa"/>
            <w:vAlign w:val="center"/>
          </w:tcPr>
          <w:p w14:paraId="7E60A0CD">
            <w:pPr>
              <w:pStyle w:val="8"/>
              <w:snapToGrid w:val="0"/>
              <w:spacing w:line="360" w:lineRule="auto"/>
              <w:ind w:firstLine="0"/>
              <w:rPr>
                <w:rFonts w:hint="eastAsia" w:ascii="宋体" w:hAnsi="宋体" w:cs="宋体"/>
                <w:color w:val="auto"/>
                <w:highlight w:val="none"/>
              </w:rPr>
            </w:pPr>
          </w:p>
        </w:tc>
        <w:tc>
          <w:tcPr>
            <w:tcW w:w="801" w:type="dxa"/>
            <w:vAlign w:val="center"/>
          </w:tcPr>
          <w:p w14:paraId="19E947F7">
            <w:pPr>
              <w:pStyle w:val="8"/>
              <w:snapToGrid w:val="0"/>
              <w:spacing w:line="360" w:lineRule="auto"/>
              <w:ind w:firstLine="0"/>
              <w:rPr>
                <w:rFonts w:hint="eastAsia" w:ascii="宋体" w:hAnsi="宋体" w:cs="宋体"/>
                <w:color w:val="auto"/>
                <w:highlight w:val="none"/>
              </w:rPr>
            </w:pPr>
          </w:p>
        </w:tc>
        <w:tc>
          <w:tcPr>
            <w:tcW w:w="801" w:type="dxa"/>
            <w:vAlign w:val="center"/>
          </w:tcPr>
          <w:p w14:paraId="4C9151C2">
            <w:pPr>
              <w:pStyle w:val="8"/>
              <w:snapToGrid w:val="0"/>
              <w:spacing w:line="360" w:lineRule="auto"/>
              <w:ind w:firstLine="0"/>
              <w:rPr>
                <w:rFonts w:hint="eastAsia" w:ascii="宋体" w:hAnsi="宋体" w:cs="宋体"/>
                <w:color w:val="auto"/>
                <w:highlight w:val="none"/>
              </w:rPr>
            </w:pPr>
          </w:p>
        </w:tc>
        <w:tc>
          <w:tcPr>
            <w:tcW w:w="1031" w:type="dxa"/>
            <w:vAlign w:val="center"/>
          </w:tcPr>
          <w:p w14:paraId="40B620A0">
            <w:pPr>
              <w:pStyle w:val="8"/>
              <w:snapToGrid w:val="0"/>
              <w:spacing w:line="360" w:lineRule="auto"/>
              <w:ind w:firstLine="0"/>
              <w:rPr>
                <w:rFonts w:hint="eastAsia" w:ascii="宋体" w:hAnsi="宋体" w:cs="宋体"/>
                <w:color w:val="auto"/>
                <w:highlight w:val="none"/>
              </w:rPr>
            </w:pPr>
          </w:p>
        </w:tc>
        <w:tc>
          <w:tcPr>
            <w:tcW w:w="1031" w:type="dxa"/>
            <w:vAlign w:val="center"/>
          </w:tcPr>
          <w:p w14:paraId="5F43D95D">
            <w:pPr>
              <w:pStyle w:val="8"/>
              <w:snapToGrid w:val="0"/>
              <w:spacing w:line="360" w:lineRule="auto"/>
              <w:ind w:firstLine="0"/>
              <w:rPr>
                <w:rFonts w:hint="eastAsia" w:ascii="宋体" w:hAnsi="宋体" w:cs="宋体"/>
                <w:color w:val="auto"/>
                <w:highlight w:val="none"/>
              </w:rPr>
            </w:pPr>
          </w:p>
        </w:tc>
        <w:tc>
          <w:tcPr>
            <w:tcW w:w="1260" w:type="dxa"/>
            <w:vAlign w:val="center"/>
          </w:tcPr>
          <w:p w14:paraId="49E2C53F">
            <w:pPr>
              <w:pStyle w:val="8"/>
              <w:snapToGrid w:val="0"/>
              <w:spacing w:line="360" w:lineRule="auto"/>
              <w:ind w:firstLine="0"/>
              <w:rPr>
                <w:rFonts w:hint="eastAsia" w:ascii="宋体" w:hAnsi="宋体" w:cs="宋体"/>
                <w:color w:val="auto"/>
                <w:highlight w:val="none"/>
              </w:rPr>
            </w:pPr>
          </w:p>
        </w:tc>
        <w:tc>
          <w:tcPr>
            <w:tcW w:w="1260" w:type="dxa"/>
            <w:vAlign w:val="center"/>
          </w:tcPr>
          <w:p w14:paraId="59564BB1">
            <w:pPr>
              <w:pStyle w:val="8"/>
              <w:snapToGrid w:val="0"/>
              <w:spacing w:line="360" w:lineRule="auto"/>
              <w:ind w:firstLine="0"/>
              <w:rPr>
                <w:rFonts w:hint="eastAsia" w:ascii="宋体" w:hAnsi="宋体" w:cs="宋体"/>
                <w:color w:val="auto"/>
                <w:highlight w:val="none"/>
              </w:rPr>
            </w:pPr>
          </w:p>
        </w:tc>
        <w:tc>
          <w:tcPr>
            <w:tcW w:w="801" w:type="dxa"/>
            <w:vAlign w:val="center"/>
          </w:tcPr>
          <w:p w14:paraId="63381BC3">
            <w:pPr>
              <w:pStyle w:val="8"/>
              <w:snapToGrid w:val="0"/>
              <w:spacing w:line="360" w:lineRule="auto"/>
              <w:ind w:firstLine="0"/>
              <w:rPr>
                <w:rFonts w:hint="eastAsia" w:ascii="宋体" w:hAnsi="宋体" w:cs="宋体"/>
                <w:color w:val="auto"/>
                <w:highlight w:val="none"/>
              </w:rPr>
            </w:pPr>
          </w:p>
        </w:tc>
      </w:tr>
      <w:tr w14:paraId="65896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C6A8060">
            <w:pPr>
              <w:pStyle w:val="8"/>
              <w:snapToGrid w:val="0"/>
              <w:spacing w:line="360" w:lineRule="auto"/>
              <w:ind w:firstLine="0"/>
              <w:rPr>
                <w:rFonts w:hint="eastAsia" w:ascii="宋体" w:hAnsi="宋体" w:cs="宋体"/>
                <w:color w:val="auto"/>
                <w:highlight w:val="none"/>
              </w:rPr>
            </w:pPr>
          </w:p>
        </w:tc>
        <w:tc>
          <w:tcPr>
            <w:tcW w:w="1947" w:type="dxa"/>
            <w:vAlign w:val="center"/>
          </w:tcPr>
          <w:p w14:paraId="79F7D777">
            <w:pPr>
              <w:pStyle w:val="8"/>
              <w:snapToGrid w:val="0"/>
              <w:spacing w:line="360" w:lineRule="auto"/>
              <w:ind w:firstLine="0"/>
              <w:rPr>
                <w:rFonts w:hint="eastAsia" w:ascii="宋体" w:hAnsi="宋体" w:cs="宋体"/>
                <w:color w:val="auto"/>
                <w:highlight w:val="none"/>
              </w:rPr>
            </w:pPr>
          </w:p>
        </w:tc>
        <w:tc>
          <w:tcPr>
            <w:tcW w:w="801" w:type="dxa"/>
            <w:vAlign w:val="center"/>
          </w:tcPr>
          <w:p w14:paraId="3ECD8B43">
            <w:pPr>
              <w:pStyle w:val="8"/>
              <w:snapToGrid w:val="0"/>
              <w:spacing w:line="360" w:lineRule="auto"/>
              <w:ind w:firstLine="0"/>
              <w:rPr>
                <w:rFonts w:hint="eastAsia" w:ascii="宋体" w:hAnsi="宋体" w:cs="宋体"/>
                <w:color w:val="auto"/>
                <w:highlight w:val="none"/>
              </w:rPr>
            </w:pPr>
          </w:p>
        </w:tc>
        <w:tc>
          <w:tcPr>
            <w:tcW w:w="801" w:type="dxa"/>
            <w:vAlign w:val="center"/>
          </w:tcPr>
          <w:p w14:paraId="3F225BC5">
            <w:pPr>
              <w:pStyle w:val="8"/>
              <w:snapToGrid w:val="0"/>
              <w:spacing w:line="360" w:lineRule="auto"/>
              <w:ind w:firstLine="0"/>
              <w:rPr>
                <w:rFonts w:hint="eastAsia" w:ascii="宋体" w:hAnsi="宋体" w:cs="宋体"/>
                <w:color w:val="auto"/>
                <w:highlight w:val="none"/>
              </w:rPr>
            </w:pPr>
          </w:p>
        </w:tc>
        <w:tc>
          <w:tcPr>
            <w:tcW w:w="1031" w:type="dxa"/>
            <w:vAlign w:val="center"/>
          </w:tcPr>
          <w:p w14:paraId="407EE676">
            <w:pPr>
              <w:pStyle w:val="8"/>
              <w:snapToGrid w:val="0"/>
              <w:spacing w:line="360" w:lineRule="auto"/>
              <w:ind w:firstLine="0"/>
              <w:rPr>
                <w:rFonts w:hint="eastAsia" w:ascii="宋体" w:hAnsi="宋体" w:cs="宋体"/>
                <w:color w:val="auto"/>
                <w:highlight w:val="none"/>
              </w:rPr>
            </w:pPr>
          </w:p>
        </w:tc>
        <w:tc>
          <w:tcPr>
            <w:tcW w:w="1031" w:type="dxa"/>
            <w:vAlign w:val="center"/>
          </w:tcPr>
          <w:p w14:paraId="257540E9">
            <w:pPr>
              <w:pStyle w:val="8"/>
              <w:snapToGrid w:val="0"/>
              <w:spacing w:line="360" w:lineRule="auto"/>
              <w:ind w:firstLine="0"/>
              <w:rPr>
                <w:rFonts w:hint="eastAsia" w:ascii="宋体" w:hAnsi="宋体" w:cs="宋体"/>
                <w:color w:val="auto"/>
                <w:highlight w:val="none"/>
              </w:rPr>
            </w:pPr>
          </w:p>
        </w:tc>
        <w:tc>
          <w:tcPr>
            <w:tcW w:w="1260" w:type="dxa"/>
            <w:vAlign w:val="center"/>
          </w:tcPr>
          <w:p w14:paraId="3CDCFDD3">
            <w:pPr>
              <w:pStyle w:val="8"/>
              <w:snapToGrid w:val="0"/>
              <w:spacing w:line="360" w:lineRule="auto"/>
              <w:ind w:firstLine="0"/>
              <w:rPr>
                <w:rFonts w:hint="eastAsia" w:ascii="宋体" w:hAnsi="宋体" w:cs="宋体"/>
                <w:color w:val="auto"/>
                <w:highlight w:val="none"/>
              </w:rPr>
            </w:pPr>
          </w:p>
        </w:tc>
        <w:tc>
          <w:tcPr>
            <w:tcW w:w="1260" w:type="dxa"/>
            <w:vAlign w:val="center"/>
          </w:tcPr>
          <w:p w14:paraId="0E5B93B9">
            <w:pPr>
              <w:pStyle w:val="8"/>
              <w:snapToGrid w:val="0"/>
              <w:spacing w:line="360" w:lineRule="auto"/>
              <w:ind w:firstLine="0"/>
              <w:rPr>
                <w:rFonts w:hint="eastAsia" w:ascii="宋体" w:hAnsi="宋体" w:cs="宋体"/>
                <w:color w:val="auto"/>
                <w:highlight w:val="none"/>
              </w:rPr>
            </w:pPr>
          </w:p>
        </w:tc>
        <w:tc>
          <w:tcPr>
            <w:tcW w:w="801" w:type="dxa"/>
            <w:vAlign w:val="center"/>
          </w:tcPr>
          <w:p w14:paraId="2147C63D">
            <w:pPr>
              <w:pStyle w:val="8"/>
              <w:snapToGrid w:val="0"/>
              <w:spacing w:line="360" w:lineRule="auto"/>
              <w:ind w:firstLine="0"/>
              <w:rPr>
                <w:rFonts w:hint="eastAsia" w:ascii="宋体" w:hAnsi="宋体" w:cs="宋体"/>
                <w:color w:val="auto"/>
                <w:highlight w:val="none"/>
              </w:rPr>
            </w:pPr>
          </w:p>
        </w:tc>
      </w:tr>
      <w:tr w14:paraId="3154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DC1F6FB">
            <w:pPr>
              <w:pStyle w:val="8"/>
              <w:snapToGrid w:val="0"/>
              <w:spacing w:line="360" w:lineRule="auto"/>
              <w:ind w:firstLine="0"/>
              <w:rPr>
                <w:rFonts w:hint="eastAsia" w:ascii="宋体" w:hAnsi="宋体" w:cs="宋体"/>
                <w:color w:val="auto"/>
                <w:highlight w:val="none"/>
              </w:rPr>
            </w:pPr>
          </w:p>
        </w:tc>
        <w:tc>
          <w:tcPr>
            <w:tcW w:w="1947" w:type="dxa"/>
            <w:vAlign w:val="center"/>
          </w:tcPr>
          <w:p w14:paraId="534B8B93">
            <w:pPr>
              <w:pStyle w:val="8"/>
              <w:snapToGrid w:val="0"/>
              <w:spacing w:line="360" w:lineRule="auto"/>
              <w:ind w:firstLine="0"/>
              <w:rPr>
                <w:rFonts w:hint="eastAsia" w:ascii="宋体" w:hAnsi="宋体" w:cs="宋体"/>
                <w:color w:val="auto"/>
                <w:highlight w:val="none"/>
              </w:rPr>
            </w:pPr>
          </w:p>
        </w:tc>
        <w:tc>
          <w:tcPr>
            <w:tcW w:w="801" w:type="dxa"/>
            <w:vAlign w:val="center"/>
          </w:tcPr>
          <w:p w14:paraId="6DB2FC43">
            <w:pPr>
              <w:pStyle w:val="8"/>
              <w:snapToGrid w:val="0"/>
              <w:spacing w:line="360" w:lineRule="auto"/>
              <w:ind w:firstLine="0"/>
              <w:rPr>
                <w:rFonts w:hint="eastAsia" w:ascii="宋体" w:hAnsi="宋体" w:cs="宋体"/>
                <w:color w:val="auto"/>
                <w:highlight w:val="none"/>
              </w:rPr>
            </w:pPr>
          </w:p>
        </w:tc>
        <w:tc>
          <w:tcPr>
            <w:tcW w:w="801" w:type="dxa"/>
            <w:vAlign w:val="center"/>
          </w:tcPr>
          <w:p w14:paraId="267A3A9E">
            <w:pPr>
              <w:pStyle w:val="8"/>
              <w:snapToGrid w:val="0"/>
              <w:spacing w:line="360" w:lineRule="auto"/>
              <w:ind w:firstLine="0"/>
              <w:rPr>
                <w:rFonts w:hint="eastAsia" w:ascii="宋体" w:hAnsi="宋体" w:cs="宋体"/>
                <w:color w:val="auto"/>
                <w:highlight w:val="none"/>
              </w:rPr>
            </w:pPr>
          </w:p>
        </w:tc>
        <w:tc>
          <w:tcPr>
            <w:tcW w:w="1031" w:type="dxa"/>
            <w:vAlign w:val="center"/>
          </w:tcPr>
          <w:p w14:paraId="41681093">
            <w:pPr>
              <w:pStyle w:val="8"/>
              <w:snapToGrid w:val="0"/>
              <w:spacing w:line="360" w:lineRule="auto"/>
              <w:ind w:firstLine="0"/>
              <w:rPr>
                <w:rFonts w:hint="eastAsia" w:ascii="宋体" w:hAnsi="宋体" w:cs="宋体"/>
                <w:color w:val="auto"/>
                <w:highlight w:val="none"/>
              </w:rPr>
            </w:pPr>
          </w:p>
        </w:tc>
        <w:tc>
          <w:tcPr>
            <w:tcW w:w="1031" w:type="dxa"/>
            <w:vAlign w:val="center"/>
          </w:tcPr>
          <w:p w14:paraId="46C2640D">
            <w:pPr>
              <w:pStyle w:val="8"/>
              <w:snapToGrid w:val="0"/>
              <w:spacing w:line="360" w:lineRule="auto"/>
              <w:ind w:firstLine="0"/>
              <w:rPr>
                <w:rFonts w:hint="eastAsia" w:ascii="宋体" w:hAnsi="宋体" w:cs="宋体"/>
                <w:color w:val="auto"/>
                <w:highlight w:val="none"/>
              </w:rPr>
            </w:pPr>
          </w:p>
        </w:tc>
        <w:tc>
          <w:tcPr>
            <w:tcW w:w="1260" w:type="dxa"/>
            <w:vAlign w:val="center"/>
          </w:tcPr>
          <w:p w14:paraId="24903622">
            <w:pPr>
              <w:pStyle w:val="8"/>
              <w:snapToGrid w:val="0"/>
              <w:spacing w:line="360" w:lineRule="auto"/>
              <w:ind w:firstLine="0"/>
              <w:rPr>
                <w:rFonts w:hint="eastAsia" w:ascii="宋体" w:hAnsi="宋体" w:cs="宋体"/>
                <w:color w:val="auto"/>
                <w:highlight w:val="none"/>
              </w:rPr>
            </w:pPr>
          </w:p>
        </w:tc>
        <w:tc>
          <w:tcPr>
            <w:tcW w:w="1260" w:type="dxa"/>
            <w:vAlign w:val="center"/>
          </w:tcPr>
          <w:p w14:paraId="26E7AB3C">
            <w:pPr>
              <w:pStyle w:val="8"/>
              <w:snapToGrid w:val="0"/>
              <w:spacing w:line="360" w:lineRule="auto"/>
              <w:ind w:firstLine="0"/>
              <w:rPr>
                <w:rFonts w:hint="eastAsia" w:ascii="宋体" w:hAnsi="宋体" w:cs="宋体"/>
                <w:color w:val="auto"/>
                <w:highlight w:val="none"/>
              </w:rPr>
            </w:pPr>
          </w:p>
        </w:tc>
        <w:tc>
          <w:tcPr>
            <w:tcW w:w="801" w:type="dxa"/>
            <w:vAlign w:val="center"/>
          </w:tcPr>
          <w:p w14:paraId="344ED82A">
            <w:pPr>
              <w:pStyle w:val="8"/>
              <w:snapToGrid w:val="0"/>
              <w:spacing w:line="360" w:lineRule="auto"/>
              <w:ind w:firstLine="0"/>
              <w:rPr>
                <w:rFonts w:hint="eastAsia" w:ascii="宋体" w:hAnsi="宋体" w:cs="宋体"/>
                <w:color w:val="auto"/>
                <w:highlight w:val="none"/>
              </w:rPr>
            </w:pPr>
          </w:p>
        </w:tc>
      </w:tr>
      <w:tr w14:paraId="62B4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4540814">
            <w:pPr>
              <w:pStyle w:val="8"/>
              <w:snapToGrid w:val="0"/>
              <w:spacing w:line="360" w:lineRule="auto"/>
              <w:ind w:firstLine="0"/>
              <w:rPr>
                <w:rFonts w:hint="eastAsia" w:ascii="宋体" w:hAnsi="宋体" w:cs="宋体"/>
                <w:color w:val="auto"/>
                <w:highlight w:val="none"/>
              </w:rPr>
            </w:pPr>
          </w:p>
        </w:tc>
        <w:tc>
          <w:tcPr>
            <w:tcW w:w="1947" w:type="dxa"/>
            <w:vAlign w:val="center"/>
          </w:tcPr>
          <w:p w14:paraId="290D45D2">
            <w:pPr>
              <w:pStyle w:val="8"/>
              <w:snapToGrid w:val="0"/>
              <w:spacing w:line="360" w:lineRule="auto"/>
              <w:ind w:firstLine="0"/>
              <w:rPr>
                <w:rFonts w:hint="eastAsia" w:ascii="宋体" w:hAnsi="宋体" w:cs="宋体"/>
                <w:color w:val="auto"/>
                <w:highlight w:val="none"/>
              </w:rPr>
            </w:pPr>
          </w:p>
        </w:tc>
        <w:tc>
          <w:tcPr>
            <w:tcW w:w="801" w:type="dxa"/>
            <w:vAlign w:val="center"/>
          </w:tcPr>
          <w:p w14:paraId="07D2B46F">
            <w:pPr>
              <w:pStyle w:val="8"/>
              <w:snapToGrid w:val="0"/>
              <w:spacing w:line="360" w:lineRule="auto"/>
              <w:ind w:firstLine="0"/>
              <w:rPr>
                <w:rFonts w:hint="eastAsia" w:ascii="宋体" w:hAnsi="宋体" w:cs="宋体"/>
                <w:color w:val="auto"/>
                <w:highlight w:val="none"/>
              </w:rPr>
            </w:pPr>
          </w:p>
        </w:tc>
        <w:tc>
          <w:tcPr>
            <w:tcW w:w="801" w:type="dxa"/>
            <w:vAlign w:val="center"/>
          </w:tcPr>
          <w:p w14:paraId="5C12F222">
            <w:pPr>
              <w:pStyle w:val="8"/>
              <w:snapToGrid w:val="0"/>
              <w:spacing w:line="360" w:lineRule="auto"/>
              <w:ind w:firstLine="0"/>
              <w:rPr>
                <w:rFonts w:hint="eastAsia" w:ascii="宋体" w:hAnsi="宋体" w:cs="宋体"/>
                <w:color w:val="auto"/>
                <w:highlight w:val="none"/>
              </w:rPr>
            </w:pPr>
          </w:p>
        </w:tc>
        <w:tc>
          <w:tcPr>
            <w:tcW w:w="1031" w:type="dxa"/>
            <w:vAlign w:val="center"/>
          </w:tcPr>
          <w:p w14:paraId="5156B014">
            <w:pPr>
              <w:pStyle w:val="8"/>
              <w:snapToGrid w:val="0"/>
              <w:spacing w:line="360" w:lineRule="auto"/>
              <w:ind w:firstLine="0"/>
              <w:rPr>
                <w:rFonts w:hint="eastAsia" w:ascii="宋体" w:hAnsi="宋体" w:cs="宋体"/>
                <w:color w:val="auto"/>
                <w:highlight w:val="none"/>
              </w:rPr>
            </w:pPr>
          </w:p>
        </w:tc>
        <w:tc>
          <w:tcPr>
            <w:tcW w:w="1031" w:type="dxa"/>
            <w:vAlign w:val="center"/>
          </w:tcPr>
          <w:p w14:paraId="3176DA09">
            <w:pPr>
              <w:pStyle w:val="8"/>
              <w:snapToGrid w:val="0"/>
              <w:spacing w:line="360" w:lineRule="auto"/>
              <w:ind w:firstLine="0"/>
              <w:rPr>
                <w:rFonts w:hint="eastAsia" w:ascii="宋体" w:hAnsi="宋体" w:cs="宋体"/>
                <w:color w:val="auto"/>
                <w:highlight w:val="none"/>
              </w:rPr>
            </w:pPr>
          </w:p>
        </w:tc>
        <w:tc>
          <w:tcPr>
            <w:tcW w:w="1260" w:type="dxa"/>
            <w:vAlign w:val="center"/>
          </w:tcPr>
          <w:p w14:paraId="0464538B">
            <w:pPr>
              <w:pStyle w:val="8"/>
              <w:snapToGrid w:val="0"/>
              <w:spacing w:line="360" w:lineRule="auto"/>
              <w:ind w:firstLine="0"/>
              <w:rPr>
                <w:rFonts w:hint="eastAsia" w:ascii="宋体" w:hAnsi="宋体" w:cs="宋体"/>
                <w:color w:val="auto"/>
                <w:highlight w:val="none"/>
              </w:rPr>
            </w:pPr>
          </w:p>
        </w:tc>
        <w:tc>
          <w:tcPr>
            <w:tcW w:w="1260" w:type="dxa"/>
            <w:vAlign w:val="center"/>
          </w:tcPr>
          <w:p w14:paraId="30D7B2E4">
            <w:pPr>
              <w:pStyle w:val="8"/>
              <w:snapToGrid w:val="0"/>
              <w:spacing w:line="360" w:lineRule="auto"/>
              <w:ind w:firstLine="0"/>
              <w:rPr>
                <w:rFonts w:hint="eastAsia" w:ascii="宋体" w:hAnsi="宋体" w:cs="宋体"/>
                <w:color w:val="auto"/>
                <w:highlight w:val="none"/>
              </w:rPr>
            </w:pPr>
          </w:p>
        </w:tc>
        <w:tc>
          <w:tcPr>
            <w:tcW w:w="801" w:type="dxa"/>
            <w:vAlign w:val="center"/>
          </w:tcPr>
          <w:p w14:paraId="75B1567D">
            <w:pPr>
              <w:pStyle w:val="8"/>
              <w:snapToGrid w:val="0"/>
              <w:spacing w:line="360" w:lineRule="auto"/>
              <w:ind w:firstLine="0"/>
              <w:rPr>
                <w:rFonts w:hint="eastAsia" w:ascii="宋体" w:hAnsi="宋体" w:cs="宋体"/>
                <w:color w:val="auto"/>
                <w:highlight w:val="none"/>
              </w:rPr>
            </w:pPr>
          </w:p>
        </w:tc>
      </w:tr>
      <w:tr w14:paraId="758F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05E13E2F">
            <w:pPr>
              <w:pStyle w:val="8"/>
              <w:snapToGrid w:val="0"/>
              <w:spacing w:line="360" w:lineRule="auto"/>
              <w:ind w:firstLine="0"/>
              <w:rPr>
                <w:rFonts w:hint="eastAsia" w:ascii="宋体" w:hAnsi="宋体" w:cs="宋体"/>
                <w:color w:val="auto"/>
                <w:highlight w:val="none"/>
              </w:rPr>
            </w:pPr>
          </w:p>
        </w:tc>
        <w:tc>
          <w:tcPr>
            <w:tcW w:w="1947" w:type="dxa"/>
            <w:vAlign w:val="center"/>
          </w:tcPr>
          <w:p w14:paraId="32926F0E">
            <w:pPr>
              <w:pStyle w:val="8"/>
              <w:snapToGrid w:val="0"/>
              <w:spacing w:line="360" w:lineRule="auto"/>
              <w:ind w:firstLine="0"/>
              <w:rPr>
                <w:rFonts w:hint="eastAsia" w:ascii="宋体" w:hAnsi="宋体" w:cs="宋体"/>
                <w:color w:val="auto"/>
                <w:highlight w:val="none"/>
              </w:rPr>
            </w:pPr>
          </w:p>
        </w:tc>
        <w:tc>
          <w:tcPr>
            <w:tcW w:w="801" w:type="dxa"/>
            <w:vAlign w:val="center"/>
          </w:tcPr>
          <w:p w14:paraId="395485EB">
            <w:pPr>
              <w:pStyle w:val="8"/>
              <w:snapToGrid w:val="0"/>
              <w:spacing w:line="360" w:lineRule="auto"/>
              <w:ind w:firstLine="0"/>
              <w:rPr>
                <w:rFonts w:hint="eastAsia" w:ascii="宋体" w:hAnsi="宋体" w:cs="宋体"/>
                <w:color w:val="auto"/>
                <w:highlight w:val="none"/>
              </w:rPr>
            </w:pPr>
          </w:p>
        </w:tc>
        <w:tc>
          <w:tcPr>
            <w:tcW w:w="801" w:type="dxa"/>
            <w:vAlign w:val="center"/>
          </w:tcPr>
          <w:p w14:paraId="08094F74">
            <w:pPr>
              <w:pStyle w:val="8"/>
              <w:snapToGrid w:val="0"/>
              <w:spacing w:line="360" w:lineRule="auto"/>
              <w:ind w:firstLine="0"/>
              <w:rPr>
                <w:rFonts w:hint="eastAsia" w:ascii="宋体" w:hAnsi="宋体" w:cs="宋体"/>
                <w:color w:val="auto"/>
                <w:highlight w:val="none"/>
              </w:rPr>
            </w:pPr>
          </w:p>
        </w:tc>
        <w:tc>
          <w:tcPr>
            <w:tcW w:w="1031" w:type="dxa"/>
            <w:vAlign w:val="center"/>
          </w:tcPr>
          <w:p w14:paraId="425BFB1E">
            <w:pPr>
              <w:pStyle w:val="8"/>
              <w:snapToGrid w:val="0"/>
              <w:spacing w:line="360" w:lineRule="auto"/>
              <w:ind w:firstLine="0"/>
              <w:rPr>
                <w:rFonts w:hint="eastAsia" w:ascii="宋体" w:hAnsi="宋体" w:cs="宋体"/>
                <w:color w:val="auto"/>
                <w:highlight w:val="none"/>
              </w:rPr>
            </w:pPr>
          </w:p>
        </w:tc>
        <w:tc>
          <w:tcPr>
            <w:tcW w:w="1031" w:type="dxa"/>
            <w:vAlign w:val="center"/>
          </w:tcPr>
          <w:p w14:paraId="4861C3A1">
            <w:pPr>
              <w:pStyle w:val="8"/>
              <w:snapToGrid w:val="0"/>
              <w:spacing w:line="360" w:lineRule="auto"/>
              <w:ind w:firstLine="0"/>
              <w:rPr>
                <w:rFonts w:hint="eastAsia" w:ascii="宋体" w:hAnsi="宋体" w:cs="宋体"/>
                <w:color w:val="auto"/>
                <w:highlight w:val="none"/>
              </w:rPr>
            </w:pPr>
          </w:p>
        </w:tc>
        <w:tc>
          <w:tcPr>
            <w:tcW w:w="1260" w:type="dxa"/>
            <w:vAlign w:val="center"/>
          </w:tcPr>
          <w:p w14:paraId="35182792">
            <w:pPr>
              <w:pStyle w:val="8"/>
              <w:snapToGrid w:val="0"/>
              <w:spacing w:line="360" w:lineRule="auto"/>
              <w:ind w:firstLine="0"/>
              <w:rPr>
                <w:rFonts w:hint="eastAsia" w:ascii="宋体" w:hAnsi="宋体" w:cs="宋体"/>
                <w:color w:val="auto"/>
                <w:highlight w:val="none"/>
              </w:rPr>
            </w:pPr>
          </w:p>
        </w:tc>
        <w:tc>
          <w:tcPr>
            <w:tcW w:w="1260" w:type="dxa"/>
            <w:vAlign w:val="center"/>
          </w:tcPr>
          <w:p w14:paraId="536B04C2">
            <w:pPr>
              <w:pStyle w:val="8"/>
              <w:snapToGrid w:val="0"/>
              <w:spacing w:line="360" w:lineRule="auto"/>
              <w:ind w:firstLine="0"/>
              <w:rPr>
                <w:rFonts w:hint="eastAsia" w:ascii="宋体" w:hAnsi="宋体" w:cs="宋体"/>
                <w:color w:val="auto"/>
                <w:highlight w:val="none"/>
              </w:rPr>
            </w:pPr>
          </w:p>
        </w:tc>
        <w:tc>
          <w:tcPr>
            <w:tcW w:w="801" w:type="dxa"/>
            <w:vAlign w:val="center"/>
          </w:tcPr>
          <w:p w14:paraId="75DF11DD">
            <w:pPr>
              <w:pStyle w:val="8"/>
              <w:snapToGrid w:val="0"/>
              <w:spacing w:line="360" w:lineRule="auto"/>
              <w:ind w:firstLine="0"/>
              <w:rPr>
                <w:rFonts w:hint="eastAsia" w:ascii="宋体" w:hAnsi="宋体" w:cs="宋体"/>
                <w:color w:val="auto"/>
                <w:highlight w:val="none"/>
              </w:rPr>
            </w:pPr>
          </w:p>
        </w:tc>
      </w:tr>
      <w:tr w14:paraId="6940A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6BACAEB0">
            <w:pPr>
              <w:pStyle w:val="8"/>
              <w:snapToGrid w:val="0"/>
              <w:spacing w:line="360" w:lineRule="auto"/>
              <w:ind w:firstLine="0"/>
              <w:rPr>
                <w:rFonts w:hint="eastAsia" w:ascii="宋体" w:hAnsi="宋体" w:cs="宋体"/>
                <w:color w:val="auto"/>
                <w:highlight w:val="none"/>
              </w:rPr>
            </w:pPr>
          </w:p>
        </w:tc>
        <w:tc>
          <w:tcPr>
            <w:tcW w:w="1947" w:type="dxa"/>
            <w:vAlign w:val="center"/>
          </w:tcPr>
          <w:p w14:paraId="53DD18D1">
            <w:pPr>
              <w:pStyle w:val="8"/>
              <w:snapToGrid w:val="0"/>
              <w:spacing w:line="360" w:lineRule="auto"/>
              <w:ind w:firstLine="0"/>
              <w:rPr>
                <w:rFonts w:hint="eastAsia" w:ascii="宋体" w:hAnsi="宋体" w:cs="宋体"/>
                <w:color w:val="auto"/>
                <w:highlight w:val="none"/>
              </w:rPr>
            </w:pPr>
          </w:p>
        </w:tc>
        <w:tc>
          <w:tcPr>
            <w:tcW w:w="801" w:type="dxa"/>
            <w:vAlign w:val="center"/>
          </w:tcPr>
          <w:p w14:paraId="72D88997">
            <w:pPr>
              <w:pStyle w:val="8"/>
              <w:snapToGrid w:val="0"/>
              <w:spacing w:line="360" w:lineRule="auto"/>
              <w:ind w:firstLine="0"/>
              <w:rPr>
                <w:rFonts w:hint="eastAsia" w:ascii="宋体" w:hAnsi="宋体" w:cs="宋体"/>
                <w:color w:val="auto"/>
                <w:highlight w:val="none"/>
              </w:rPr>
            </w:pPr>
          </w:p>
        </w:tc>
        <w:tc>
          <w:tcPr>
            <w:tcW w:w="801" w:type="dxa"/>
            <w:vAlign w:val="center"/>
          </w:tcPr>
          <w:p w14:paraId="1242DE03">
            <w:pPr>
              <w:pStyle w:val="8"/>
              <w:snapToGrid w:val="0"/>
              <w:spacing w:line="360" w:lineRule="auto"/>
              <w:ind w:firstLine="0"/>
              <w:rPr>
                <w:rFonts w:hint="eastAsia" w:ascii="宋体" w:hAnsi="宋体" w:cs="宋体"/>
                <w:color w:val="auto"/>
                <w:highlight w:val="none"/>
              </w:rPr>
            </w:pPr>
          </w:p>
        </w:tc>
        <w:tc>
          <w:tcPr>
            <w:tcW w:w="1031" w:type="dxa"/>
            <w:vAlign w:val="center"/>
          </w:tcPr>
          <w:p w14:paraId="2779A1F5">
            <w:pPr>
              <w:pStyle w:val="8"/>
              <w:snapToGrid w:val="0"/>
              <w:spacing w:line="360" w:lineRule="auto"/>
              <w:ind w:firstLine="0"/>
              <w:rPr>
                <w:rFonts w:hint="eastAsia" w:ascii="宋体" w:hAnsi="宋体" w:cs="宋体"/>
                <w:color w:val="auto"/>
                <w:highlight w:val="none"/>
              </w:rPr>
            </w:pPr>
          </w:p>
        </w:tc>
        <w:tc>
          <w:tcPr>
            <w:tcW w:w="1031" w:type="dxa"/>
            <w:vAlign w:val="center"/>
          </w:tcPr>
          <w:p w14:paraId="61587832">
            <w:pPr>
              <w:pStyle w:val="8"/>
              <w:snapToGrid w:val="0"/>
              <w:spacing w:line="360" w:lineRule="auto"/>
              <w:ind w:firstLine="0"/>
              <w:rPr>
                <w:rFonts w:hint="eastAsia" w:ascii="宋体" w:hAnsi="宋体" w:cs="宋体"/>
                <w:color w:val="auto"/>
                <w:highlight w:val="none"/>
              </w:rPr>
            </w:pPr>
          </w:p>
        </w:tc>
        <w:tc>
          <w:tcPr>
            <w:tcW w:w="1260" w:type="dxa"/>
            <w:vAlign w:val="center"/>
          </w:tcPr>
          <w:p w14:paraId="2E35B8CF">
            <w:pPr>
              <w:pStyle w:val="8"/>
              <w:snapToGrid w:val="0"/>
              <w:spacing w:line="360" w:lineRule="auto"/>
              <w:ind w:firstLine="0"/>
              <w:rPr>
                <w:rFonts w:hint="eastAsia" w:ascii="宋体" w:hAnsi="宋体" w:cs="宋体"/>
                <w:color w:val="auto"/>
                <w:highlight w:val="none"/>
              </w:rPr>
            </w:pPr>
          </w:p>
        </w:tc>
        <w:tc>
          <w:tcPr>
            <w:tcW w:w="1260" w:type="dxa"/>
            <w:vAlign w:val="center"/>
          </w:tcPr>
          <w:p w14:paraId="294CF059">
            <w:pPr>
              <w:pStyle w:val="8"/>
              <w:snapToGrid w:val="0"/>
              <w:spacing w:line="360" w:lineRule="auto"/>
              <w:ind w:firstLine="0"/>
              <w:rPr>
                <w:rFonts w:hint="eastAsia" w:ascii="宋体" w:hAnsi="宋体" w:cs="宋体"/>
                <w:color w:val="auto"/>
                <w:highlight w:val="none"/>
              </w:rPr>
            </w:pPr>
          </w:p>
        </w:tc>
        <w:tc>
          <w:tcPr>
            <w:tcW w:w="801" w:type="dxa"/>
            <w:vAlign w:val="center"/>
          </w:tcPr>
          <w:p w14:paraId="0CFD6CA4">
            <w:pPr>
              <w:pStyle w:val="8"/>
              <w:snapToGrid w:val="0"/>
              <w:spacing w:line="360" w:lineRule="auto"/>
              <w:ind w:firstLine="0"/>
              <w:rPr>
                <w:rFonts w:hint="eastAsia" w:ascii="宋体" w:hAnsi="宋体" w:cs="宋体"/>
                <w:color w:val="auto"/>
                <w:highlight w:val="none"/>
              </w:rPr>
            </w:pPr>
          </w:p>
        </w:tc>
      </w:tr>
      <w:tr w14:paraId="49456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2515F86B">
            <w:pPr>
              <w:pStyle w:val="8"/>
              <w:snapToGrid w:val="0"/>
              <w:spacing w:line="360" w:lineRule="auto"/>
              <w:ind w:firstLine="0"/>
              <w:rPr>
                <w:rFonts w:hint="eastAsia" w:ascii="宋体" w:hAnsi="宋体" w:cs="宋体"/>
                <w:color w:val="auto"/>
                <w:highlight w:val="none"/>
              </w:rPr>
            </w:pPr>
          </w:p>
        </w:tc>
        <w:tc>
          <w:tcPr>
            <w:tcW w:w="1947" w:type="dxa"/>
            <w:vAlign w:val="center"/>
          </w:tcPr>
          <w:p w14:paraId="3FE70271">
            <w:pPr>
              <w:pStyle w:val="8"/>
              <w:snapToGrid w:val="0"/>
              <w:spacing w:line="360" w:lineRule="auto"/>
              <w:ind w:firstLine="0"/>
              <w:rPr>
                <w:rFonts w:hint="eastAsia" w:ascii="宋体" w:hAnsi="宋体" w:cs="宋体"/>
                <w:color w:val="auto"/>
                <w:highlight w:val="none"/>
              </w:rPr>
            </w:pPr>
          </w:p>
        </w:tc>
        <w:tc>
          <w:tcPr>
            <w:tcW w:w="801" w:type="dxa"/>
            <w:vAlign w:val="center"/>
          </w:tcPr>
          <w:p w14:paraId="2AC6904C">
            <w:pPr>
              <w:pStyle w:val="8"/>
              <w:snapToGrid w:val="0"/>
              <w:spacing w:line="360" w:lineRule="auto"/>
              <w:ind w:firstLine="0"/>
              <w:rPr>
                <w:rFonts w:hint="eastAsia" w:ascii="宋体" w:hAnsi="宋体" w:cs="宋体"/>
                <w:color w:val="auto"/>
                <w:highlight w:val="none"/>
              </w:rPr>
            </w:pPr>
          </w:p>
        </w:tc>
        <w:tc>
          <w:tcPr>
            <w:tcW w:w="801" w:type="dxa"/>
            <w:vAlign w:val="center"/>
          </w:tcPr>
          <w:p w14:paraId="39203C22">
            <w:pPr>
              <w:pStyle w:val="8"/>
              <w:snapToGrid w:val="0"/>
              <w:spacing w:line="360" w:lineRule="auto"/>
              <w:ind w:firstLine="0"/>
              <w:rPr>
                <w:rFonts w:hint="eastAsia" w:ascii="宋体" w:hAnsi="宋体" w:cs="宋体"/>
                <w:color w:val="auto"/>
                <w:highlight w:val="none"/>
              </w:rPr>
            </w:pPr>
          </w:p>
        </w:tc>
        <w:tc>
          <w:tcPr>
            <w:tcW w:w="1031" w:type="dxa"/>
            <w:vAlign w:val="center"/>
          </w:tcPr>
          <w:p w14:paraId="07768254">
            <w:pPr>
              <w:pStyle w:val="8"/>
              <w:snapToGrid w:val="0"/>
              <w:spacing w:line="360" w:lineRule="auto"/>
              <w:ind w:firstLine="0"/>
              <w:rPr>
                <w:rFonts w:hint="eastAsia" w:ascii="宋体" w:hAnsi="宋体" w:cs="宋体"/>
                <w:color w:val="auto"/>
                <w:highlight w:val="none"/>
              </w:rPr>
            </w:pPr>
          </w:p>
        </w:tc>
        <w:tc>
          <w:tcPr>
            <w:tcW w:w="1031" w:type="dxa"/>
            <w:vAlign w:val="center"/>
          </w:tcPr>
          <w:p w14:paraId="5B7C84E9">
            <w:pPr>
              <w:pStyle w:val="8"/>
              <w:snapToGrid w:val="0"/>
              <w:spacing w:line="360" w:lineRule="auto"/>
              <w:ind w:firstLine="0"/>
              <w:rPr>
                <w:rFonts w:hint="eastAsia" w:ascii="宋体" w:hAnsi="宋体" w:cs="宋体"/>
                <w:color w:val="auto"/>
                <w:highlight w:val="none"/>
              </w:rPr>
            </w:pPr>
          </w:p>
        </w:tc>
        <w:tc>
          <w:tcPr>
            <w:tcW w:w="1260" w:type="dxa"/>
            <w:vAlign w:val="center"/>
          </w:tcPr>
          <w:p w14:paraId="22B6CCAD">
            <w:pPr>
              <w:pStyle w:val="8"/>
              <w:snapToGrid w:val="0"/>
              <w:spacing w:line="360" w:lineRule="auto"/>
              <w:ind w:firstLine="0"/>
              <w:rPr>
                <w:rFonts w:hint="eastAsia" w:ascii="宋体" w:hAnsi="宋体" w:cs="宋体"/>
                <w:color w:val="auto"/>
                <w:highlight w:val="none"/>
              </w:rPr>
            </w:pPr>
          </w:p>
        </w:tc>
        <w:tc>
          <w:tcPr>
            <w:tcW w:w="1260" w:type="dxa"/>
            <w:vAlign w:val="center"/>
          </w:tcPr>
          <w:p w14:paraId="48983F90">
            <w:pPr>
              <w:pStyle w:val="8"/>
              <w:snapToGrid w:val="0"/>
              <w:spacing w:line="360" w:lineRule="auto"/>
              <w:ind w:firstLine="0"/>
              <w:rPr>
                <w:rFonts w:hint="eastAsia" w:ascii="宋体" w:hAnsi="宋体" w:cs="宋体"/>
                <w:color w:val="auto"/>
                <w:highlight w:val="none"/>
              </w:rPr>
            </w:pPr>
          </w:p>
        </w:tc>
        <w:tc>
          <w:tcPr>
            <w:tcW w:w="801" w:type="dxa"/>
            <w:vAlign w:val="center"/>
          </w:tcPr>
          <w:p w14:paraId="174D9E06">
            <w:pPr>
              <w:pStyle w:val="8"/>
              <w:snapToGrid w:val="0"/>
              <w:spacing w:line="360" w:lineRule="auto"/>
              <w:ind w:firstLine="0"/>
              <w:rPr>
                <w:rFonts w:hint="eastAsia" w:ascii="宋体" w:hAnsi="宋体" w:cs="宋体"/>
                <w:color w:val="auto"/>
                <w:highlight w:val="none"/>
              </w:rPr>
            </w:pPr>
          </w:p>
        </w:tc>
      </w:tr>
      <w:tr w14:paraId="6842E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6BC5078">
            <w:pPr>
              <w:pStyle w:val="8"/>
              <w:snapToGrid w:val="0"/>
              <w:spacing w:line="360" w:lineRule="auto"/>
              <w:ind w:firstLine="0"/>
              <w:rPr>
                <w:rFonts w:hint="eastAsia" w:ascii="宋体" w:hAnsi="宋体" w:cs="宋体"/>
                <w:color w:val="auto"/>
                <w:highlight w:val="none"/>
              </w:rPr>
            </w:pPr>
          </w:p>
        </w:tc>
        <w:tc>
          <w:tcPr>
            <w:tcW w:w="1947" w:type="dxa"/>
            <w:vAlign w:val="center"/>
          </w:tcPr>
          <w:p w14:paraId="6CED0268">
            <w:pPr>
              <w:pStyle w:val="8"/>
              <w:snapToGrid w:val="0"/>
              <w:spacing w:line="360" w:lineRule="auto"/>
              <w:ind w:firstLine="0"/>
              <w:rPr>
                <w:rFonts w:hint="eastAsia" w:ascii="宋体" w:hAnsi="宋体" w:cs="宋体"/>
                <w:color w:val="auto"/>
                <w:highlight w:val="none"/>
              </w:rPr>
            </w:pPr>
          </w:p>
        </w:tc>
        <w:tc>
          <w:tcPr>
            <w:tcW w:w="801" w:type="dxa"/>
            <w:vAlign w:val="center"/>
          </w:tcPr>
          <w:p w14:paraId="6E4D9ACA">
            <w:pPr>
              <w:pStyle w:val="8"/>
              <w:snapToGrid w:val="0"/>
              <w:spacing w:line="360" w:lineRule="auto"/>
              <w:ind w:firstLine="0"/>
              <w:rPr>
                <w:rFonts w:hint="eastAsia" w:ascii="宋体" w:hAnsi="宋体" w:cs="宋体"/>
                <w:color w:val="auto"/>
                <w:highlight w:val="none"/>
              </w:rPr>
            </w:pPr>
          </w:p>
        </w:tc>
        <w:tc>
          <w:tcPr>
            <w:tcW w:w="801" w:type="dxa"/>
            <w:vAlign w:val="center"/>
          </w:tcPr>
          <w:p w14:paraId="6BF6153B">
            <w:pPr>
              <w:pStyle w:val="8"/>
              <w:snapToGrid w:val="0"/>
              <w:spacing w:line="360" w:lineRule="auto"/>
              <w:ind w:firstLine="0"/>
              <w:rPr>
                <w:rFonts w:hint="eastAsia" w:ascii="宋体" w:hAnsi="宋体" w:cs="宋体"/>
                <w:color w:val="auto"/>
                <w:highlight w:val="none"/>
              </w:rPr>
            </w:pPr>
          </w:p>
        </w:tc>
        <w:tc>
          <w:tcPr>
            <w:tcW w:w="1031" w:type="dxa"/>
            <w:vAlign w:val="center"/>
          </w:tcPr>
          <w:p w14:paraId="1AD6D4EA">
            <w:pPr>
              <w:pStyle w:val="8"/>
              <w:snapToGrid w:val="0"/>
              <w:spacing w:line="360" w:lineRule="auto"/>
              <w:ind w:firstLine="0"/>
              <w:rPr>
                <w:rFonts w:hint="eastAsia" w:ascii="宋体" w:hAnsi="宋体" w:cs="宋体"/>
                <w:color w:val="auto"/>
                <w:highlight w:val="none"/>
              </w:rPr>
            </w:pPr>
          </w:p>
        </w:tc>
        <w:tc>
          <w:tcPr>
            <w:tcW w:w="1031" w:type="dxa"/>
            <w:vAlign w:val="center"/>
          </w:tcPr>
          <w:p w14:paraId="6B33B3EA">
            <w:pPr>
              <w:pStyle w:val="8"/>
              <w:snapToGrid w:val="0"/>
              <w:spacing w:line="360" w:lineRule="auto"/>
              <w:ind w:firstLine="0"/>
              <w:rPr>
                <w:rFonts w:hint="eastAsia" w:ascii="宋体" w:hAnsi="宋体" w:cs="宋体"/>
                <w:color w:val="auto"/>
                <w:highlight w:val="none"/>
              </w:rPr>
            </w:pPr>
          </w:p>
        </w:tc>
        <w:tc>
          <w:tcPr>
            <w:tcW w:w="1260" w:type="dxa"/>
            <w:vAlign w:val="center"/>
          </w:tcPr>
          <w:p w14:paraId="40DEDC7B">
            <w:pPr>
              <w:pStyle w:val="8"/>
              <w:snapToGrid w:val="0"/>
              <w:spacing w:line="360" w:lineRule="auto"/>
              <w:ind w:firstLine="0"/>
              <w:rPr>
                <w:rFonts w:hint="eastAsia" w:ascii="宋体" w:hAnsi="宋体" w:cs="宋体"/>
                <w:color w:val="auto"/>
                <w:highlight w:val="none"/>
              </w:rPr>
            </w:pPr>
          </w:p>
        </w:tc>
        <w:tc>
          <w:tcPr>
            <w:tcW w:w="1260" w:type="dxa"/>
            <w:vAlign w:val="center"/>
          </w:tcPr>
          <w:p w14:paraId="34AB2B40">
            <w:pPr>
              <w:pStyle w:val="8"/>
              <w:snapToGrid w:val="0"/>
              <w:spacing w:line="360" w:lineRule="auto"/>
              <w:ind w:firstLine="0"/>
              <w:rPr>
                <w:rFonts w:hint="eastAsia" w:ascii="宋体" w:hAnsi="宋体" w:cs="宋体"/>
                <w:color w:val="auto"/>
                <w:highlight w:val="none"/>
              </w:rPr>
            </w:pPr>
          </w:p>
        </w:tc>
        <w:tc>
          <w:tcPr>
            <w:tcW w:w="801" w:type="dxa"/>
            <w:vAlign w:val="center"/>
          </w:tcPr>
          <w:p w14:paraId="4E5EDA88">
            <w:pPr>
              <w:pStyle w:val="8"/>
              <w:snapToGrid w:val="0"/>
              <w:spacing w:line="360" w:lineRule="auto"/>
              <w:ind w:firstLine="0"/>
              <w:rPr>
                <w:rFonts w:hint="eastAsia" w:ascii="宋体" w:hAnsi="宋体" w:cs="宋体"/>
                <w:color w:val="auto"/>
                <w:highlight w:val="none"/>
              </w:rPr>
            </w:pPr>
          </w:p>
        </w:tc>
      </w:tr>
      <w:tr w14:paraId="4C52F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A137396">
            <w:pPr>
              <w:pStyle w:val="8"/>
              <w:snapToGrid w:val="0"/>
              <w:spacing w:line="360" w:lineRule="auto"/>
              <w:ind w:firstLine="0"/>
              <w:rPr>
                <w:rFonts w:hint="eastAsia" w:ascii="宋体" w:hAnsi="宋体" w:cs="宋体"/>
                <w:color w:val="auto"/>
                <w:highlight w:val="none"/>
              </w:rPr>
            </w:pPr>
          </w:p>
        </w:tc>
        <w:tc>
          <w:tcPr>
            <w:tcW w:w="1947" w:type="dxa"/>
            <w:vAlign w:val="center"/>
          </w:tcPr>
          <w:p w14:paraId="77C83017">
            <w:pPr>
              <w:pStyle w:val="8"/>
              <w:snapToGrid w:val="0"/>
              <w:spacing w:line="360" w:lineRule="auto"/>
              <w:ind w:firstLine="0"/>
              <w:rPr>
                <w:rFonts w:hint="eastAsia" w:ascii="宋体" w:hAnsi="宋体" w:cs="宋体"/>
                <w:color w:val="auto"/>
                <w:highlight w:val="none"/>
              </w:rPr>
            </w:pPr>
          </w:p>
        </w:tc>
        <w:tc>
          <w:tcPr>
            <w:tcW w:w="801" w:type="dxa"/>
            <w:vAlign w:val="center"/>
          </w:tcPr>
          <w:p w14:paraId="3DB72B8E">
            <w:pPr>
              <w:pStyle w:val="8"/>
              <w:snapToGrid w:val="0"/>
              <w:spacing w:line="360" w:lineRule="auto"/>
              <w:ind w:firstLine="0"/>
              <w:rPr>
                <w:rFonts w:hint="eastAsia" w:ascii="宋体" w:hAnsi="宋体" w:cs="宋体"/>
                <w:color w:val="auto"/>
                <w:highlight w:val="none"/>
              </w:rPr>
            </w:pPr>
          </w:p>
        </w:tc>
        <w:tc>
          <w:tcPr>
            <w:tcW w:w="801" w:type="dxa"/>
            <w:vAlign w:val="center"/>
          </w:tcPr>
          <w:p w14:paraId="5E4C902C">
            <w:pPr>
              <w:pStyle w:val="8"/>
              <w:snapToGrid w:val="0"/>
              <w:spacing w:line="360" w:lineRule="auto"/>
              <w:ind w:firstLine="0"/>
              <w:rPr>
                <w:rFonts w:hint="eastAsia" w:ascii="宋体" w:hAnsi="宋体" w:cs="宋体"/>
                <w:color w:val="auto"/>
                <w:highlight w:val="none"/>
              </w:rPr>
            </w:pPr>
          </w:p>
        </w:tc>
        <w:tc>
          <w:tcPr>
            <w:tcW w:w="1031" w:type="dxa"/>
            <w:vAlign w:val="center"/>
          </w:tcPr>
          <w:p w14:paraId="05D20851">
            <w:pPr>
              <w:pStyle w:val="8"/>
              <w:snapToGrid w:val="0"/>
              <w:spacing w:line="360" w:lineRule="auto"/>
              <w:ind w:firstLine="0"/>
              <w:rPr>
                <w:rFonts w:hint="eastAsia" w:ascii="宋体" w:hAnsi="宋体" w:cs="宋体"/>
                <w:color w:val="auto"/>
                <w:highlight w:val="none"/>
              </w:rPr>
            </w:pPr>
          </w:p>
        </w:tc>
        <w:tc>
          <w:tcPr>
            <w:tcW w:w="1031" w:type="dxa"/>
            <w:vAlign w:val="center"/>
          </w:tcPr>
          <w:p w14:paraId="69EAB4F3">
            <w:pPr>
              <w:pStyle w:val="8"/>
              <w:snapToGrid w:val="0"/>
              <w:spacing w:line="360" w:lineRule="auto"/>
              <w:ind w:firstLine="0"/>
              <w:rPr>
                <w:rFonts w:hint="eastAsia" w:ascii="宋体" w:hAnsi="宋体" w:cs="宋体"/>
                <w:color w:val="auto"/>
                <w:highlight w:val="none"/>
              </w:rPr>
            </w:pPr>
          </w:p>
        </w:tc>
        <w:tc>
          <w:tcPr>
            <w:tcW w:w="1260" w:type="dxa"/>
            <w:vAlign w:val="center"/>
          </w:tcPr>
          <w:p w14:paraId="33B44F99">
            <w:pPr>
              <w:pStyle w:val="8"/>
              <w:snapToGrid w:val="0"/>
              <w:spacing w:line="360" w:lineRule="auto"/>
              <w:ind w:firstLine="0"/>
              <w:rPr>
                <w:rFonts w:hint="eastAsia" w:ascii="宋体" w:hAnsi="宋体" w:cs="宋体"/>
                <w:color w:val="auto"/>
                <w:highlight w:val="none"/>
              </w:rPr>
            </w:pPr>
          </w:p>
        </w:tc>
        <w:tc>
          <w:tcPr>
            <w:tcW w:w="1260" w:type="dxa"/>
            <w:vAlign w:val="center"/>
          </w:tcPr>
          <w:p w14:paraId="76FA5583">
            <w:pPr>
              <w:pStyle w:val="8"/>
              <w:snapToGrid w:val="0"/>
              <w:spacing w:line="360" w:lineRule="auto"/>
              <w:ind w:firstLine="0"/>
              <w:rPr>
                <w:rFonts w:hint="eastAsia" w:ascii="宋体" w:hAnsi="宋体" w:cs="宋体"/>
                <w:color w:val="auto"/>
                <w:highlight w:val="none"/>
              </w:rPr>
            </w:pPr>
          </w:p>
        </w:tc>
        <w:tc>
          <w:tcPr>
            <w:tcW w:w="801" w:type="dxa"/>
            <w:vAlign w:val="center"/>
          </w:tcPr>
          <w:p w14:paraId="22941575">
            <w:pPr>
              <w:pStyle w:val="8"/>
              <w:snapToGrid w:val="0"/>
              <w:spacing w:line="360" w:lineRule="auto"/>
              <w:ind w:firstLine="0"/>
              <w:rPr>
                <w:rFonts w:hint="eastAsia" w:ascii="宋体" w:hAnsi="宋体" w:cs="宋体"/>
                <w:color w:val="auto"/>
                <w:highlight w:val="none"/>
              </w:rPr>
            </w:pPr>
          </w:p>
        </w:tc>
      </w:tr>
      <w:tr w14:paraId="3F2D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00FA345">
            <w:pPr>
              <w:pStyle w:val="8"/>
              <w:snapToGrid w:val="0"/>
              <w:spacing w:line="360" w:lineRule="auto"/>
              <w:ind w:firstLine="0"/>
              <w:rPr>
                <w:rFonts w:hint="eastAsia" w:ascii="宋体" w:hAnsi="宋体" w:cs="宋体"/>
                <w:color w:val="auto"/>
                <w:highlight w:val="none"/>
              </w:rPr>
            </w:pPr>
          </w:p>
        </w:tc>
        <w:tc>
          <w:tcPr>
            <w:tcW w:w="1947" w:type="dxa"/>
            <w:vAlign w:val="center"/>
          </w:tcPr>
          <w:p w14:paraId="7BEA2FB6">
            <w:pPr>
              <w:pStyle w:val="8"/>
              <w:snapToGrid w:val="0"/>
              <w:spacing w:line="360" w:lineRule="auto"/>
              <w:ind w:firstLine="0"/>
              <w:rPr>
                <w:rFonts w:hint="eastAsia" w:ascii="宋体" w:hAnsi="宋体" w:cs="宋体"/>
                <w:color w:val="auto"/>
                <w:highlight w:val="none"/>
              </w:rPr>
            </w:pPr>
          </w:p>
        </w:tc>
        <w:tc>
          <w:tcPr>
            <w:tcW w:w="801" w:type="dxa"/>
            <w:vAlign w:val="center"/>
          </w:tcPr>
          <w:p w14:paraId="2395F0BE">
            <w:pPr>
              <w:pStyle w:val="8"/>
              <w:snapToGrid w:val="0"/>
              <w:spacing w:line="360" w:lineRule="auto"/>
              <w:ind w:firstLine="0"/>
              <w:rPr>
                <w:rFonts w:hint="eastAsia" w:ascii="宋体" w:hAnsi="宋体" w:cs="宋体"/>
                <w:color w:val="auto"/>
                <w:highlight w:val="none"/>
              </w:rPr>
            </w:pPr>
          </w:p>
        </w:tc>
        <w:tc>
          <w:tcPr>
            <w:tcW w:w="801" w:type="dxa"/>
            <w:vAlign w:val="center"/>
          </w:tcPr>
          <w:p w14:paraId="0AE8B6E0">
            <w:pPr>
              <w:pStyle w:val="8"/>
              <w:snapToGrid w:val="0"/>
              <w:spacing w:line="360" w:lineRule="auto"/>
              <w:ind w:firstLine="0"/>
              <w:rPr>
                <w:rFonts w:hint="eastAsia" w:ascii="宋体" w:hAnsi="宋体" w:cs="宋体"/>
                <w:color w:val="auto"/>
                <w:highlight w:val="none"/>
              </w:rPr>
            </w:pPr>
          </w:p>
        </w:tc>
        <w:tc>
          <w:tcPr>
            <w:tcW w:w="1031" w:type="dxa"/>
            <w:vAlign w:val="center"/>
          </w:tcPr>
          <w:p w14:paraId="16DECB0D">
            <w:pPr>
              <w:pStyle w:val="8"/>
              <w:snapToGrid w:val="0"/>
              <w:spacing w:line="360" w:lineRule="auto"/>
              <w:ind w:firstLine="0"/>
              <w:rPr>
                <w:rFonts w:hint="eastAsia" w:ascii="宋体" w:hAnsi="宋体" w:cs="宋体"/>
                <w:color w:val="auto"/>
                <w:highlight w:val="none"/>
              </w:rPr>
            </w:pPr>
          </w:p>
        </w:tc>
        <w:tc>
          <w:tcPr>
            <w:tcW w:w="1031" w:type="dxa"/>
            <w:vAlign w:val="center"/>
          </w:tcPr>
          <w:p w14:paraId="4EAEC4D0">
            <w:pPr>
              <w:pStyle w:val="8"/>
              <w:snapToGrid w:val="0"/>
              <w:spacing w:line="360" w:lineRule="auto"/>
              <w:ind w:firstLine="0"/>
              <w:rPr>
                <w:rFonts w:hint="eastAsia" w:ascii="宋体" w:hAnsi="宋体" w:cs="宋体"/>
                <w:color w:val="auto"/>
                <w:highlight w:val="none"/>
              </w:rPr>
            </w:pPr>
          </w:p>
        </w:tc>
        <w:tc>
          <w:tcPr>
            <w:tcW w:w="1260" w:type="dxa"/>
            <w:vAlign w:val="center"/>
          </w:tcPr>
          <w:p w14:paraId="71912138">
            <w:pPr>
              <w:pStyle w:val="8"/>
              <w:snapToGrid w:val="0"/>
              <w:spacing w:line="360" w:lineRule="auto"/>
              <w:ind w:firstLine="0"/>
              <w:rPr>
                <w:rFonts w:hint="eastAsia" w:ascii="宋体" w:hAnsi="宋体" w:cs="宋体"/>
                <w:color w:val="auto"/>
                <w:highlight w:val="none"/>
              </w:rPr>
            </w:pPr>
          </w:p>
        </w:tc>
        <w:tc>
          <w:tcPr>
            <w:tcW w:w="1260" w:type="dxa"/>
            <w:vAlign w:val="center"/>
          </w:tcPr>
          <w:p w14:paraId="70D1C22E">
            <w:pPr>
              <w:pStyle w:val="8"/>
              <w:snapToGrid w:val="0"/>
              <w:spacing w:line="360" w:lineRule="auto"/>
              <w:ind w:firstLine="0"/>
              <w:rPr>
                <w:rFonts w:hint="eastAsia" w:ascii="宋体" w:hAnsi="宋体" w:cs="宋体"/>
                <w:color w:val="auto"/>
                <w:highlight w:val="none"/>
              </w:rPr>
            </w:pPr>
          </w:p>
        </w:tc>
        <w:tc>
          <w:tcPr>
            <w:tcW w:w="801" w:type="dxa"/>
            <w:vAlign w:val="center"/>
          </w:tcPr>
          <w:p w14:paraId="6A15AB2C">
            <w:pPr>
              <w:pStyle w:val="8"/>
              <w:snapToGrid w:val="0"/>
              <w:spacing w:line="360" w:lineRule="auto"/>
              <w:ind w:firstLine="0"/>
              <w:rPr>
                <w:rFonts w:hint="eastAsia" w:ascii="宋体" w:hAnsi="宋体" w:cs="宋体"/>
                <w:color w:val="auto"/>
                <w:highlight w:val="none"/>
              </w:rPr>
            </w:pPr>
          </w:p>
        </w:tc>
      </w:tr>
    </w:tbl>
    <w:p w14:paraId="35670CA8">
      <w:pPr>
        <w:pStyle w:val="8"/>
        <w:snapToGrid w:val="0"/>
        <w:spacing w:line="360" w:lineRule="auto"/>
        <w:ind w:firstLine="0"/>
        <w:jc w:val="center"/>
        <w:rPr>
          <w:rFonts w:hint="eastAsia" w:ascii="宋体" w:hAnsi="宋体" w:cs="宋体"/>
          <w:b/>
          <w:bCs/>
          <w:color w:val="auto"/>
          <w:sz w:val="32"/>
          <w:szCs w:val="32"/>
          <w:highlight w:val="none"/>
        </w:rPr>
      </w:pPr>
    </w:p>
    <w:p w14:paraId="4131251A">
      <w:pPr>
        <w:adjustRightInd w:val="0"/>
        <w:snapToGrid w:val="0"/>
        <w:spacing w:line="360" w:lineRule="auto"/>
        <w:jc w:val="left"/>
        <w:rPr>
          <w:rFonts w:hint="eastAsia" w:ascii="宋体" w:hAnsi="宋体" w:cs="宋体"/>
          <w:b/>
          <w:bCs/>
          <w:color w:val="auto"/>
          <w:kern w:val="0"/>
          <w:sz w:val="32"/>
          <w:szCs w:val="32"/>
          <w:highlight w:val="none"/>
        </w:rPr>
      </w:pPr>
    </w:p>
    <w:p w14:paraId="27E12A85">
      <w:pPr>
        <w:pStyle w:val="4"/>
        <w:adjustRightInd w:val="0"/>
        <w:snapToGrid w:val="0"/>
        <w:rPr>
          <w:rFonts w:hint="eastAsia" w:ascii="宋体" w:hAnsi="宋体" w:cs="宋体"/>
          <w:color w:val="auto"/>
          <w:kern w:val="0"/>
          <w:highlight w:val="none"/>
        </w:rPr>
      </w:pPr>
      <w:bookmarkStart w:id="57" w:name="_Toc48207468"/>
      <w:r>
        <w:rPr>
          <w:rFonts w:hint="eastAsia" w:ascii="宋体" w:hAnsi="宋体" w:cs="宋体"/>
          <w:b w:val="0"/>
          <w:bCs w:val="0"/>
          <w:color w:val="auto"/>
          <w:kern w:val="0"/>
          <w:highlight w:val="none"/>
        </w:rPr>
        <w:br w:type="page"/>
      </w:r>
      <w:bookmarkEnd w:id="57"/>
      <w:r>
        <w:rPr>
          <w:rFonts w:hint="eastAsia" w:ascii="宋体" w:hAnsi="宋体" w:cs="宋体"/>
          <w:color w:val="auto"/>
          <w:kern w:val="0"/>
          <w:highlight w:val="none"/>
          <w:lang w:val="en-US" w:eastAsia="zh-CN"/>
        </w:rPr>
        <w:t>四</w:t>
      </w:r>
      <w:r>
        <w:rPr>
          <w:rFonts w:hint="eastAsia" w:ascii="宋体" w:hAnsi="宋体" w:cs="宋体"/>
          <w:color w:val="auto"/>
          <w:kern w:val="0"/>
          <w:highlight w:val="none"/>
        </w:rPr>
        <w:t>、公司人员及拟派往本招标工程项目的人员情况</w:t>
      </w:r>
    </w:p>
    <w:tbl>
      <w:tblPr>
        <w:tblStyle w:val="61"/>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332"/>
        <w:gridCol w:w="1276"/>
        <w:gridCol w:w="3912"/>
      </w:tblGrid>
      <w:tr w14:paraId="3BA8A7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ign w:val="center"/>
          </w:tcPr>
          <w:p w14:paraId="40417861">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名    称</w:t>
            </w:r>
          </w:p>
        </w:tc>
        <w:tc>
          <w:tcPr>
            <w:tcW w:w="1418" w:type="dxa"/>
            <w:tcBorders>
              <w:top w:val="single" w:color="auto" w:sz="12" w:space="0"/>
              <w:bottom w:val="double" w:color="auto" w:sz="6" w:space="0"/>
            </w:tcBorders>
            <w:noWrap/>
            <w:vAlign w:val="center"/>
          </w:tcPr>
          <w:p w14:paraId="3D08D87F">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332" w:type="dxa"/>
            <w:tcBorders>
              <w:top w:val="single" w:color="auto" w:sz="12" w:space="0"/>
              <w:bottom w:val="double" w:color="auto" w:sz="6" w:space="0"/>
            </w:tcBorders>
            <w:noWrap/>
            <w:vAlign w:val="center"/>
          </w:tcPr>
          <w:p w14:paraId="71AEF640">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注册证或资格证书编号</w:t>
            </w:r>
          </w:p>
        </w:tc>
        <w:tc>
          <w:tcPr>
            <w:tcW w:w="1276" w:type="dxa"/>
            <w:tcBorders>
              <w:top w:val="single" w:color="auto" w:sz="12" w:space="0"/>
              <w:bottom w:val="double" w:color="auto" w:sz="6" w:space="0"/>
            </w:tcBorders>
            <w:noWrap/>
            <w:vAlign w:val="center"/>
          </w:tcPr>
          <w:p w14:paraId="47BE92F1">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职称以及证书编号</w:t>
            </w:r>
          </w:p>
        </w:tc>
        <w:tc>
          <w:tcPr>
            <w:tcW w:w="3912" w:type="dxa"/>
            <w:tcBorders>
              <w:top w:val="single" w:color="auto" w:sz="12" w:space="0"/>
              <w:bottom w:val="double" w:color="auto" w:sz="6" w:space="0"/>
            </w:tcBorders>
            <w:noWrap/>
            <w:vAlign w:val="center"/>
          </w:tcPr>
          <w:p w14:paraId="52072A32">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主要资历、经验及承担过的项目</w:t>
            </w:r>
          </w:p>
        </w:tc>
      </w:tr>
      <w:tr w14:paraId="12880D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ign w:val="center"/>
          </w:tcPr>
          <w:p w14:paraId="4B9645DA">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一、总部人员（可自主选择是否填写）</w:t>
            </w:r>
          </w:p>
        </w:tc>
      </w:tr>
      <w:tr w14:paraId="1D5D2C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ign w:val="center"/>
          </w:tcPr>
          <w:p w14:paraId="2656032B">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项目主管</w:t>
            </w:r>
          </w:p>
        </w:tc>
        <w:tc>
          <w:tcPr>
            <w:tcW w:w="1418" w:type="dxa"/>
            <w:tcBorders>
              <w:top w:val="nil"/>
            </w:tcBorders>
            <w:noWrap/>
            <w:vAlign w:val="center"/>
          </w:tcPr>
          <w:p w14:paraId="2A6E1E3C">
            <w:pPr>
              <w:pStyle w:val="2"/>
              <w:keepNext/>
              <w:adjustRightInd w:val="0"/>
              <w:snapToGrid w:val="0"/>
              <w:ind w:left="63" w:right="63"/>
              <w:rPr>
                <w:rFonts w:hint="eastAsia" w:ascii="宋体" w:hAnsi="宋体" w:eastAsia="宋体" w:cs="宋体"/>
                <w:color w:val="auto"/>
                <w:kern w:val="0"/>
                <w:sz w:val="24"/>
                <w:highlight w:val="none"/>
              </w:rPr>
            </w:pPr>
          </w:p>
        </w:tc>
        <w:tc>
          <w:tcPr>
            <w:tcW w:w="1332" w:type="dxa"/>
            <w:tcBorders>
              <w:top w:val="nil"/>
            </w:tcBorders>
            <w:noWrap/>
            <w:vAlign w:val="center"/>
          </w:tcPr>
          <w:p w14:paraId="3BFFF9AC">
            <w:pPr>
              <w:pStyle w:val="2"/>
              <w:keepNext/>
              <w:adjustRightInd w:val="0"/>
              <w:snapToGrid w:val="0"/>
              <w:ind w:left="63" w:right="63"/>
              <w:rPr>
                <w:rFonts w:hint="eastAsia" w:ascii="宋体" w:hAnsi="宋体" w:eastAsia="宋体" w:cs="宋体"/>
                <w:color w:val="auto"/>
                <w:kern w:val="0"/>
                <w:sz w:val="24"/>
                <w:highlight w:val="none"/>
              </w:rPr>
            </w:pPr>
          </w:p>
        </w:tc>
        <w:tc>
          <w:tcPr>
            <w:tcW w:w="1276" w:type="dxa"/>
            <w:tcBorders>
              <w:top w:val="nil"/>
            </w:tcBorders>
            <w:noWrap/>
            <w:vAlign w:val="center"/>
          </w:tcPr>
          <w:p w14:paraId="10DC72F1">
            <w:pPr>
              <w:pStyle w:val="2"/>
              <w:keepNext/>
              <w:adjustRightInd w:val="0"/>
              <w:snapToGrid w:val="0"/>
              <w:ind w:left="63" w:right="63"/>
              <w:rPr>
                <w:rFonts w:hint="eastAsia" w:ascii="宋体" w:hAnsi="宋体" w:eastAsia="宋体" w:cs="宋体"/>
                <w:color w:val="auto"/>
                <w:kern w:val="0"/>
                <w:sz w:val="24"/>
                <w:highlight w:val="none"/>
              </w:rPr>
            </w:pPr>
          </w:p>
        </w:tc>
        <w:tc>
          <w:tcPr>
            <w:tcW w:w="3912" w:type="dxa"/>
            <w:tcBorders>
              <w:top w:val="nil"/>
            </w:tcBorders>
            <w:noWrap/>
            <w:vAlign w:val="center"/>
          </w:tcPr>
          <w:p w14:paraId="5BC8CE86">
            <w:pPr>
              <w:pStyle w:val="2"/>
              <w:keepNext/>
              <w:adjustRightInd w:val="0"/>
              <w:snapToGrid w:val="0"/>
              <w:ind w:left="63" w:right="63"/>
              <w:rPr>
                <w:rFonts w:hint="eastAsia" w:ascii="宋体" w:hAnsi="宋体" w:eastAsia="宋体" w:cs="宋体"/>
                <w:color w:val="auto"/>
                <w:kern w:val="0"/>
                <w:sz w:val="24"/>
                <w:highlight w:val="none"/>
              </w:rPr>
            </w:pPr>
          </w:p>
        </w:tc>
      </w:tr>
      <w:tr w14:paraId="3EE28D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14:paraId="7C611925">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其他人员</w:t>
            </w:r>
          </w:p>
        </w:tc>
        <w:tc>
          <w:tcPr>
            <w:tcW w:w="1418" w:type="dxa"/>
            <w:noWrap/>
            <w:vAlign w:val="center"/>
          </w:tcPr>
          <w:p w14:paraId="1DD669FC">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14:paraId="6C7CA625">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14:paraId="778EFD12">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14:paraId="77975EEB">
            <w:pPr>
              <w:pStyle w:val="2"/>
              <w:keepNext/>
              <w:adjustRightInd w:val="0"/>
              <w:snapToGrid w:val="0"/>
              <w:ind w:left="63" w:right="63"/>
              <w:rPr>
                <w:rFonts w:hint="eastAsia" w:ascii="宋体" w:hAnsi="宋体" w:eastAsia="宋体" w:cs="宋体"/>
                <w:color w:val="auto"/>
                <w:kern w:val="0"/>
                <w:sz w:val="24"/>
                <w:highlight w:val="none"/>
              </w:rPr>
            </w:pPr>
          </w:p>
        </w:tc>
      </w:tr>
      <w:tr w14:paraId="56A59A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13F7842B">
            <w:pPr>
              <w:pStyle w:val="2"/>
              <w:keepNext/>
              <w:adjustRightInd w:val="0"/>
              <w:snapToGrid w:val="0"/>
              <w:ind w:left="63" w:right="63"/>
              <w:rPr>
                <w:rFonts w:hint="eastAsia" w:ascii="宋体" w:hAnsi="宋体" w:eastAsia="宋体" w:cs="宋体"/>
                <w:color w:val="auto"/>
                <w:kern w:val="0"/>
                <w:sz w:val="24"/>
                <w:highlight w:val="none"/>
              </w:rPr>
            </w:pPr>
          </w:p>
        </w:tc>
        <w:tc>
          <w:tcPr>
            <w:tcW w:w="1418" w:type="dxa"/>
            <w:noWrap/>
            <w:vAlign w:val="center"/>
          </w:tcPr>
          <w:p w14:paraId="2470BFBF">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14:paraId="58DBC798">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14:paraId="05BCF3B5">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14:paraId="3B144D57">
            <w:pPr>
              <w:pStyle w:val="2"/>
              <w:keepNext/>
              <w:adjustRightInd w:val="0"/>
              <w:snapToGrid w:val="0"/>
              <w:ind w:left="63" w:right="63"/>
              <w:rPr>
                <w:rFonts w:hint="eastAsia" w:ascii="宋体" w:hAnsi="宋体" w:eastAsia="宋体" w:cs="宋体"/>
                <w:color w:val="auto"/>
                <w:kern w:val="0"/>
                <w:sz w:val="24"/>
                <w:highlight w:val="none"/>
              </w:rPr>
            </w:pPr>
          </w:p>
        </w:tc>
      </w:tr>
      <w:tr w14:paraId="204CA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nil"/>
            </w:tcBorders>
            <w:noWrap/>
            <w:vAlign w:val="center"/>
          </w:tcPr>
          <w:p w14:paraId="56A479CD">
            <w:pPr>
              <w:pStyle w:val="2"/>
              <w:keepNext/>
              <w:adjustRightInd w:val="0"/>
              <w:snapToGrid w:val="0"/>
              <w:ind w:left="63" w:right="63"/>
              <w:rPr>
                <w:rFonts w:hint="eastAsia" w:ascii="宋体" w:hAnsi="宋体" w:eastAsia="宋体" w:cs="宋体"/>
                <w:color w:val="auto"/>
                <w:kern w:val="0"/>
                <w:sz w:val="24"/>
                <w:highlight w:val="none"/>
              </w:rPr>
            </w:pPr>
          </w:p>
        </w:tc>
        <w:tc>
          <w:tcPr>
            <w:tcW w:w="1418" w:type="dxa"/>
            <w:noWrap/>
            <w:vAlign w:val="center"/>
          </w:tcPr>
          <w:p w14:paraId="042EFB20">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14:paraId="246A9CD5">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14:paraId="18C61E86">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14:paraId="588E83B4">
            <w:pPr>
              <w:pStyle w:val="2"/>
              <w:keepNext/>
              <w:adjustRightInd w:val="0"/>
              <w:snapToGrid w:val="0"/>
              <w:ind w:left="63" w:right="63"/>
              <w:rPr>
                <w:rFonts w:hint="eastAsia" w:ascii="宋体" w:hAnsi="宋体" w:eastAsia="宋体" w:cs="宋体"/>
                <w:color w:val="auto"/>
                <w:kern w:val="0"/>
                <w:sz w:val="24"/>
                <w:highlight w:val="none"/>
              </w:rPr>
            </w:pPr>
          </w:p>
        </w:tc>
      </w:tr>
      <w:tr w14:paraId="5A2C3E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ign w:val="center"/>
          </w:tcPr>
          <w:p w14:paraId="4B6FBFFE">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二、现场人员</w:t>
            </w:r>
          </w:p>
        </w:tc>
      </w:tr>
      <w:tr w14:paraId="0A65A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2ABA5D7A">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项目负责人</w:t>
            </w:r>
          </w:p>
        </w:tc>
        <w:tc>
          <w:tcPr>
            <w:tcW w:w="1418" w:type="dxa"/>
            <w:noWrap/>
            <w:vAlign w:val="center"/>
          </w:tcPr>
          <w:p w14:paraId="6D981141">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14:paraId="57404890">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14:paraId="45F3CC52">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14:paraId="5C9BF210">
            <w:pPr>
              <w:pStyle w:val="2"/>
              <w:keepNext/>
              <w:adjustRightInd w:val="0"/>
              <w:snapToGrid w:val="0"/>
              <w:ind w:left="63" w:right="63"/>
              <w:rPr>
                <w:rFonts w:hint="eastAsia" w:ascii="宋体" w:hAnsi="宋体" w:eastAsia="宋体" w:cs="宋体"/>
                <w:color w:val="auto"/>
                <w:kern w:val="0"/>
                <w:sz w:val="24"/>
                <w:highlight w:val="none"/>
              </w:rPr>
            </w:pPr>
          </w:p>
        </w:tc>
      </w:tr>
      <w:tr w14:paraId="08F86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0" w:hRule="atLeast"/>
          <w:jc w:val="center"/>
        </w:trPr>
        <w:tc>
          <w:tcPr>
            <w:tcW w:w="1871" w:type="dxa"/>
            <w:tcBorders>
              <w:top w:val="single" w:color="auto" w:sz="6" w:space="0"/>
              <w:bottom w:val="single" w:color="auto" w:sz="6" w:space="0"/>
            </w:tcBorders>
            <w:noWrap/>
            <w:vAlign w:val="center"/>
          </w:tcPr>
          <w:p w14:paraId="2FB467FA">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项目副经理（如有）</w:t>
            </w:r>
          </w:p>
        </w:tc>
        <w:tc>
          <w:tcPr>
            <w:tcW w:w="1418" w:type="dxa"/>
            <w:noWrap/>
            <w:vAlign w:val="center"/>
          </w:tcPr>
          <w:p w14:paraId="7F288197">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14:paraId="7F29720D">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14:paraId="2EF4D151">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14:paraId="752823B6">
            <w:pPr>
              <w:pStyle w:val="2"/>
              <w:keepNext/>
              <w:adjustRightInd w:val="0"/>
              <w:snapToGrid w:val="0"/>
              <w:ind w:left="63" w:right="63"/>
              <w:rPr>
                <w:rFonts w:hint="eastAsia" w:ascii="宋体" w:hAnsi="宋体" w:eastAsia="宋体" w:cs="宋体"/>
                <w:color w:val="auto"/>
                <w:kern w:val="0"/>
                <w:sz w:val="24"/>
                <w:highlight w:val="none"/>
              </w:rPr>
            </w:pPr>
          </w:p>
        </w:tc>
      </w:tr>
      <w:tr w14:paraId="07158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100710FB">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技术负责人</w:t>
            </w:r>
          </w:p>
        </w:tc>
        <w:tc>
          <w:tcPr>
            <w:tcW w:w="1418" w:type="dxa"/>
            <w:noWrap/>
            <w:vAlign w:val="center"/>
          </w:tcPr>
          <w:p w14:paraId="37ECC4FD">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14:paraId="044790E4">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14:paraId="2661310B">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14:paraId="5A193410">
            <w:pPr>
              <w:pStyle w:val="2"/>
              <w:keepNext/>
              <w:adjustRightInd w:val="0"/>
              <w:snapToGrid w:val="0"/>
              <w:ind w:left="63" w:right="63"/>
              <w:rPr>
                <w:rFonts w:hint="eastAsia" w:ascii="宋体" w:hAnsi="宋体" w:eastAsia="宋体" w:cs="宋体"/>
                <w:color w:val="auto"/>
                <w:kern w:val="0"/>
                <w:sz w:val="24"/>
                <w:highlight w:val="none"/>
              </w:rPr>
            </w:pPr>
          </w:p>
        </w:tc>
      </w:tr>
      <w:tr w14:paraId="3D0F67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63EDF963">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质量员</w:t>
            </w:r>
          </w:p>
        </w:tc>
        <w:tc>
          <w:tcPr>
            <w:tcW w:w="1418" w:type="dxa"/>
            <w:noWrap/>
            <w:vAlign w:val="center"/>
          </w:tcPr>
          <w:p w14:paraId="25F5E979">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14:paraId="79646A8E">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14:paraId="0B91AB77">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14:paraId="5F61F4AE">
            <w:pPr>
              <w:pStyle w:val="2"/>
              <w:keepNext/>
              <w:adjustRightInd w:val="0"/>
              <w:snapToGrid w:val="0"/>
              <w:ind w:left="63" w:right="63"/>
              <w:rPr>
                <w:rFonts w:hint="eastAsia" w:ascii="宋体" w:hAnsi="宋体" w:eastAsia="宋体" w:cs="宋体"/>
                <w:color w:val="auto"/>
                <w:kern w:val="0"/>
                <w:sz w:val="24"/>
                <w:highlight w:val="none"/>
              </w:rPr>
            </w:pPr>
          </w:p>
        </w:tc>
      </w:tr>
      <w:tr w14:paraId="0B27D0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17988B1C">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施工员</w:t>
            </w:r>
          </w:p>
        </w:tc>
        <w:tc>
          <w:tcPr>
            <w:tcW w:w="1418" w:type="dxa"/>
            <w:noWrap/>
            <w:vAlign w:val="center"/>
          </w:tcPr>
          <w:p w14:paraId="4103CB14">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14:paraId="5C152FC3">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14:paraId="77E4C613">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14:paraId="657645FA">
            <w:pPr>
              <w:pStyle w:val="2"/>
              <w:keepNext/>
              <w:adjustRightInd w:val="0"/>
              <w:snapToGrid w:val="0"/>
              <w:ind w:left="63" w:right="63"/>
              <w:rPr>
                <w:rFonts w:hint="eastAsia" w:ascii="宋体" w:hAnsi="宋体" w:eastAsia="宋体" w:cs="宋体"/>
                <w:color w:val="auto"/>
                <w:kern w:val="0"/>
                <w:sz w:val="24"/>
                <w:highlight w:val="none"/>
              </w:rPr>
            </w:pPr>
          </w:p>
        </w:tc>
      </w:tr>
      <w:tr w14:paraId="2D539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63DC4AA1">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安全员</w:t>
            </w:r>
          </w:p>
        </w:tc>
        <w:tc>
          <w:tcPr>
            <w:tcW w:w="1418" w:type="dxa"/>
            <w:noWrap/>
            <w:vAlign w:val="center"/>
          </w:tcPr>
          <w:p w14:paraId="63424EC7">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14:paraId="6127A6CE">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14:paraId="4DD24E68">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14:paraId="04C5C8FE">
            <w:pPr>
              <w:pStyle w:val="2"/>
              <w:keepNext/>
              <w:adjustRightInd w:val="0"/>
              <w:snapToGrid w:val="0"/>
              <w:ind w:left="63" w:right="63"/>
              <w:rPr>
                <w:rFonts w:hint="eastAsia" w:ascii="宋体" w:hAnsi="宋体" w:eastAsia="宋体" w:cs="宋体"/>
                <w:color w:val="auto"/>
                <w:kern w:val="0"/>
                <w:sz w:val="24"/>
                <w:highlight w:val="none"/>
              </w:rPr>
            </w:pPr>
          </w:p>
        </w:tc>
      </w:tr>
      <w:tr w14:paraId="24B80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14:paraId="5F6F2AE1">
            <w:pPr>
              <w:pStyle w:val="2"/>
              <w:keepNext/>
              <w:adjustRightInd w:val="0"/>
              <w:snapToGrid w:val="0"/>
              <w:ind w:left="63" w:right="6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其他人员</w:t>
            </w:r>
          </w:p>
        </w:tc>
        <w:tc>
          <w:tcPr>
            <w:tcW w:w="1418" w:type="dxa"/>
            <w:noWrap/>
            <w:vAlign w:val="center"/>
          </w:tcPr>
          <w:p w14:paraId="059C33C2">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14:paraId="43B17D4C">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14:paraId="75FFE418">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14:paraId="3F66E996">
            <w:pPr>
              <w:pStyle w:val="2"/>
              <w:keepNext/>
              <w:adjustRightInd w:val="0"/>
              <w:snapToGrid w:val="0"/>
              <w:ind w:left="63" w:right="63"/>
              <w:rPr>
                <w:rFonts w:hint="eastAsia" w:ascii="宋体" w:hAnsi="宋体" w:eastAsia="宋体" w:cs="宋体"/>
                <w:color w:val="auto"/>
                <w:kern w:val="0"/>
                <w:sz w:val="24"/>
                <w:highlight w:val="none"/>
              </w:rPr>
            </w:pPr>
          </w:p>
        </w:tc>
      </w:tr>
      <w:tr w14:paraId="49E7AE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53F725B5">
            <w:pPr>
              <w:pStyle w:val="2"/>
              <w:keepNext/>
              <w:adjustRightInd w:val="0"/>
              <w:snapToGrid w:val="0"/>
              <w:ind w:left="63" w:right="63"/>
              <w:rPr>
                <w:rFonts w:hint="eastAsia" w:ascii="宋体" w:hAnsi="宋体" w:eastAsia="宋体" w:cs="宋体"/>
                <w:color w:val="auto"/>
                <w:kern w:val="0"/>
                <w:sz w:val="24"/>
                <w:highlight w:val="none"/>
              </w:rPr>
            </w:pPr>
          </w:p>
        </w:tc>
        <w:tc>
          <w:tcPr>
            <w:tcW w:w="1418" w:type="dxa"/>
            <w:tcBorders>
              <w:bottom w:val="nil"/>
            </w:tcBorders>
            <w:noWrap/>
            <w:vAlign w:val="center"/>
          </w:tcPr>
          <w:p w14:paraId="391D6CC3">
            <w:pPr>
              <w:pStyle w:val="2"/>
              <w:keepNext/>
              <w:adjustRightInd w:val="0"/>
              <w:snapToGrid w:val="0"/>
              <w:ind w:left="63" w:right="63"/>
              <w:rPr>
                <w:rFonts w:hint="eastAsia" w:ascii="宋体" w:hAnsi="宋体" w:eastAsia="宋体" w:cs="宋体"/>
                <w:color w:val="auto"/>
                <w:kern w:val="0"/>
                <w:sz w:val="24"/>
                <w:highlight w:val="none"/>
              </w:rPr>
            </w:pPr>
          </w:p>
        </w:tc>
        <w:tc>
          <w:tcPr>
            <w:tcW w:w="1332" w:type="dxa"/>
            <w:tcBorders>
              <w:bottom w:val="nil"/>
            </w:tcBorders>
            <w:noWrap/>
            <w:vAlign w:val="center"/>
          </w:tcPr>
          <w:p w14:paraId="3C120B8A">
            <w:pPr>
              <w:pStyle w:val="2"/>
              <w:keepNext/>
              <w:adjustRightInd w:val="0"/>
              <w:snapToGrid w:val="0"/>
              <w:ind w:left="63" w:right="63"/>
              <w:rPr>
                <w:rFonts w:hint="eastAsia" w:ascii="宋体" w:hAnsi="宋体" w:eastAsia="宋体" w:cs="宋体"/>
                <w:color w:val="auto"/>
                <w:kern w:val="0"/>
                <w:sz w:val="24"/>
                <w:highlight w:val="none"/>
              </w:rPr>
            </w:pPr>
          </w:p>
        </w:tc>
        <w:tc>
          <w:tcPr>
            <w:tcW w:w="1276" w:type="dxa"/>
            <w:tcBorders>
              <w:bottom w:val="nil"/>
            </w:tcBorders>
            <w:noWrap/>
            <w:vAlign w:val="center"/>
          </w:tcPr>
          <w:p w14:paraId="37084320">
            <w:pPr>
              <w:pStyle w:val="2"/>
              <w:keepNext/>
              <w:adjustRightInd w:val="0"/>
              <w:snapToGrid w:val="0"/>
              <w:ind w:left="63" w:right="63"/>
              <w:rPr>
                <w:rFonts w:hint="eastAsia" w:ascii="宋体" w:hAnsi="宋体" w:eastAsia="宋体" w:cs="宋体"/>
                <w:color w:val="auto"/>
                <w:kern w:val="0"/>
                <w:sz w:val="24"/>
                <w:highlight w:val="none"/>
              </w:rPr>
            </w:pPr>
          </w:p>
        </w:tc>
        <w:tc>
          <w:tcPr>
            <w:tcW w:w="3912" w:type="dxa"/>
            <w:tcBorders>
              <w:bottom w:val="nil"/>
            </w:tcBorders>
            <w:noWrap/>
            <w:vAlign w:val="center"/>
          </w:tcPr>
          <w:p w14:paraId="72186675">
            <w:pPr>
              <w:pStyle w:val="2"/>
              <w:keepNext/>
              <w:adjustRightInd w:val="0"/>
              <w:snapToGrid w:val="0"/>
              <w:ind w:left="63" w:right="63"/>
              <w:rPr>
                <w:rFonts w:hint="eastAsia" w:ascii="宋体" w:hAnsi="宋体" w:eastAsia="宋体" w:cs="宋体"/>
                <w:color w:val="auto"/>
                <w:kern w:val="0"/>
                <w:sz w:val="24"/>
                <w:highlight w:val="none"/>
              </w:rPr>
            </w:pPr>
          </w:p>
        </w:tc>
      </w:tr>
      <w:tr w14:paraId="62692E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79EFAF49">
            <w:pPr>
              <w:pStyle w:val="2"/>
              <w:keepNext/>
              <w:adjustRightInd w:val="0"/>
              <w:snapToGrid w:val="0"/>
              <w:ind w:left="63" w:right="63"/>
              <w:rPr>
                <w:rFonts w:hint="eastAsia" w:ascii="宋体" w:hAnsi="宋体" w:eastAsia="宋体" w:cs="宋体"/>
                <w:color w:val="auto"/>
                <w:kern w:val="0"/>
                <w:sz w:val="24"/>
                <w:highlight w:val="none"/>
              </w:rPr>
            </w:pPr>
          </w:p>
        </w:tc>
        <w:tc>
          <w:tcPr>
            <w:tcW w:w="1418" w:type="dxa"/>
            <w:noWrap/>
            <w:vAlign w:val="center"/>
          </w:tcPr>
          <w:p w14:paraId="5F276B38">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14:paraId="42651EB8">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14:paraId="5ACE5792">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14:paraId="522BB9E8">
            <w:pPr>
              <w:pStyle w:val="2"/>
              <w:keepNext/>
              <w:adjustRightInd w:val="0"/>
              <w:snapToGrid w:val="0"/>
              <w:ind w:left="63" w:right="63"/>
              <w:rPr>
                <w:rFonts w:hint="eastAsia" w:ascii="宋体" w:hAnsi="宋体" w:eastAsia="宋体" w:cs="宋体"/>
                <w:color w:val="auto"/>
                <w:kern w:val="0"/>
                <w:sz w:val="24"/>
                <w:highlight w:val="none"/>
              </w:rPr>
            </w:pPr>
          </w:p>
        </w:tc>
      </w:tr>
      <w:tr w14:paraId="40F7C4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57F82862">
            <w:pPr>
              <w:pStyle w:val="2"/>
              <w:keepNext/>
              <w:adjustRightInd w:val="0"/>
              <w:snapToGrid w:val="0"/>
              <w:ind w:left="63" w:right="63"/>
              <w:rPr>
                <w:rFonts w:hint="eastAsia" w:ascii="宋体" w:hAnsi="宋体" w:eastAsia="宋体" w:cs="宋体"/>
                <w:color w:val="auto"/>
                <w:kern w:val="0"/>
                <w:sz w:val="24"/>
                <w:highlight w:val="none"/>
              </w:rPr>
            </w:pPr>
          </w:p>
        </w:tc>
        <w:tc>
          <w:tcPr>
            <w:tcW w:w="1418" w:type="dxa"/>
            <w:noWrap/>
            <w:vAlign w:val="center"/>
          </w:tcPr>
          <w:p w14:paraId="6CD19DA7">
            <w:pPr>
              <w:pStyle w:val="2"/>
              <w:keepNext/>
              <w:adjustRightInd w:val="0"/>
              <w:snapToGrid w:val="0"/>
              <w:ind w:left="63" w:right="63"/>
              <w:rPr>
                <w:rFonts w:hint="eastAsia" w:ascii="宋体" w:hAnsi="宋体" w:eastAsia="宋体" w:cs="宋体"/>
                <w:color w:val="auto"/>
                <w:kern w:val="0"/>
                <w:sz w:val="24"/>
                <w:highlight w:val="none"/>
              </w:rPr>
            </w:pPr>
          </w:p>
        </w:tc>
        <w:tc>
          <w:tcPr>
            <w:tcW w:w="1332" w:type="dxa"/>
            <w:noWrap/>
            <w:vAlign w:val="center"/>
          </w:tcPr>
          <w:p w14:paraId="025E526B">
            <w:pPr>
              <w:pStyle w:val="2"/>
              <w:keepNext/>
              <w:adjustRightInd w:val="0"/>
              <w:snapToGrid w:val="0"/>
              <w:ind w:left="63" w:right="63"/>
              <w:rPr>
                <w:rFonts w:hint="eastAsia" w:ascii="宋体" w:hAnsi="宋体" w:eastAsia="宋体" w:cs="宋体"/>
                <w:color w:val="auto"/>
                <w:kern w:val="0"/>
                <w:sz w:val="24"/>
                <w:highlight w:val="none"/>
              </w:rPr>
            </w:pPr>
          </w:p>
        </w:tc>
        <w:tc>
          <w:tcPr>
            <w:tcW w:w="1276" w:type="dxa"/>
            <w:noWrap/>
            <w:vAlign w:val="center"/>
          </w:tcPr>
          <w:p w14:paraId="037E6240">
            <w:pPr>
              <w:pStyle w:val="2"/>
              <w:keepNext/>
              <w:adjustRightInd w:val="0"/>
              <w:snapToGrid w:val="0"/>
              <w:ind w:left="63" w:right="63"/>
              <w:rPr>
                <w:rFonts w:hint="eastAsia" w:ascii="宋体" w:hAnsi="宋体" w:eastAsia="宋体" w:cs="宋体"/>
                <w:color w:val="auto"/>
                <w:kern w:val="0"/>
                <w:sz w:val="24"/>
                <w:highlight w:val="none"/>
              </w:rPr>
            </w:pPr>
          </w:p>
        </w:tc>
        <w:tc>
          <w:tcPr>
            <w:tcW w:w="3912" w:type="dxa"/>
            <w:noWrap/>
            <w:vAlign w:val="center"/>
          </w:tcPr>
          <w:p w14:paraId="3CC171F4">
            <w:pPr>
              <w:pStyle w:val="2"/>
              <w:keepNext/>
              <w:adjustRightInd w:val="0"/>
              <w:snapToGrid w:val="0"/>
              <w:ind w:left="63" w:right="63"/>
              <w:rPr>
                <w:rFonts w:hint="eastAsia" w:ascii="宋体" w:hAnsi="宋体" w:eastAsia="宋体" w:cs="宋体"/>
                <w:color w:val="auto"/>
                <w:kern w:val="0"/>
                <w:sz w:val="24"/>
                <w:highlight w:val="none"/>
              </w:rPr>
            </w:pPr>
          </w:p>
        </w:tc>
      </w:tr>
    </w:tbl>
    <w:p w14:paraId="0F2F7578">
      <w:pPr>
        <w:tabs>
          <w:tab w:val="left" w:pos="993"/>
        </w:tabs>
        <w:adjustRightInd w:val="0"/>
        <w:snapToGrid w:val="0"/>
        <w:spacing w:line="360" w:lineRule="auto"/>
        <w:rPr>
          <w:rFonts w:hint="eastAsia" w:ascii="宋体" w:hAnsi="宋体" w:cs="宋体"/>
          <w:b/>
          <w:bCs/>
          <w:color w:val="auto"/>
          <w:kern w:val="0"/>
          <w:sz w:val="24"/>
          <w:highlight w:val="none"/>
        </w:rPr>
      </w:pPr>
    </w:p>
    <w:p w14:paraId="59EE2F89">
      <w:pPr>
        <w:tabs>
          <w:tab w:val="left" w:pos="993"/>
        </w:tabs>
        <w:adjustRightInd w:val="0"/>
        <w:snapToGrid w:val="0"/>
        <w:spacing w:line="360" w:lineRule="auto"/>
        <w:rPr>
          <w:rFonts w:hint="eastAsia" w:ascii="宋体" w:hAnsi="宋体" w:cs="宋体"/>
          <w:b/>
          <w:bCs/>
          <w:color w:val="auto"/>
          <w:kern w:val="0"/>
          <w:szCs w:val="21"/>
          <w:highlight w:val="none"/>
        </w:rPr>
      </w:pPr>
    </w:p>
    <w:p w14:paraId="1D07F745">
      <w:pPr>
        <w:adjustRightInd w:val="0"/>
        <w:snapToGrid w:val="0"/>
        <w:spacing w:line="360" w:lineRule="auto"/>
        <w:rPr>
          <w:rFonts w:hint="eastAsia" w:ascii="宋体" w:hAnsi="宋体" w:cs="宋体"/>
          <w:b/>
          <w:color w:val="auto"/>
          <w:kern w:val="0"/>
          <w:sz w:val="28"/>
          <w:szCs w:val="22"/>
          <w:highlight w:val="none"/>
        </w:rPr>
      </w:pPr>
    </w:p>
    <w:p w14:paraId="6A26B2BD">
      <w:pPr>
        <w:pStyle w:val="8"/>
        <w:snapToGrid w:val="0"/>
        <w:spacing w:line="360" w:lineRule="auto"/>
        <w:ind w:firstLine="0"/>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14:paraId="374AF27D">
      <w:pPr>
        <w:pStyle w:val="3"/>
        <w:adjustRightInd w:val="0"/>
        <w:snapToGrid w:val="0"/>
        <w:rPr>
          <w:rFonts w:hint="eastAsia" w:ascii="宋体" w:hAnsi="宋体" w:cs="宋体"/>
          <w:color w:val="auto"/>
          <w:kern w:val="0"/>
          <w:highlight w:val="none"/>
        </w:rPr>
      </w:pPr>
      <w:bookmarkStart w:id="58" w:name="_Toc48207469"/>
      <w:r>
        <w:rPr>
          <w:rFonts w:hint="eastAsia" w:ascii="宋体" w:hAnsi="宋体" w:cs="宋体"/>
          <w:color w:val="auto"/>
          <w:kern w:val="0"/>
          <w:highlight w:val="none"/>
        </w:rPr>
        <w:t>第七章</w:t>
      </w:r>
      <w:bookmarkStart w:id="59" w:name="_Toc288889655"/>
      <w:bookmarkStart w:id="60" w:name="_Toc288209286"/>
      <w:bookmarkStart w:id="61" w:name="_Toc262456721"/>
      <w:r>
        <w:rPr>
          <w:rFonts w:hint="eastAsia" w:ascii="宋体" w:hAnsi="宋体" w:cs="宋体"/>
          <w:color w:val="auto"/>
          <w:kern w:val="0"/>
          <w:highlight w:val="none"/>
        </w:rPr>
        <w:t xml:space="preserve"> 资格审查证明材料</w:t>
      </w:r>
      <w:bookmarkEnd w:id="58"/>
      <w:bookmarkEnd w:id="59"/>
      <w:bookmarkEnd w:id="60"/>
      <w:bookmarkEnd w:id="61"/>
    </w:p>
    <w:p w14:paraId="17EDE7BB">
      <w:pPr>
        <w:pStyle w:val="55"/>
        <w:widowControl w:val="0"/>
        <w:adjustRightInd w:val="0"/>
        <w:snapToGrid w:val="0"/>
        <w:spacing w:before="0" w:beforeAutospacing="0" w:after="0" w:afterAutospacing="0" w:line="360" w:lineRule="auto"/>
        <w:jc w:val="right"/>
        <w:rPr>
          <w:rFonts w:hint="eastAsia" w:cs="宋体"/>
          <w:color w:val="auto"/>
          <w:sz w:val="44"/>
          <w:szCs w:val="44"/>
          <w:highlight w:val="none"/>
          <w:bdr w:val="single" w:color="000000" w:sz="4" w:space="0"/>
        </w:rPr>
      </w:pPr>
    </w:p>
    <w:p w14:paraId="02FA2747">
      <w:pPr>
        <w:pStyle w:val="55"/>
        <w:widowControl w:val="0"/>
        <w:adjustRightInd w:val="0"/>
        <w:snapToGrid w:val="0"/>
        <w:spacing w:before="0" w:beforeAutospacing="0" w:after="0" w:afterAutospacing="0" w:line="360" w:lineRule="auto"/>
        <w:jc w:val="right"/>
        <w:rPr>
          <w:rFonts w:hint="eastAsia" w:cs="宋体"/>
          <w:color w:val="auto"/>
          <w:sz w:val="44"/>
          <w:szCs w:val="44"/>
          <w:highlight w:val="none"/>
          <w:bdr w:val="single" w:color="000000" w:sz="4" w:space="0"/>
        </w:rPr>
      </w:pPr>
      <w:r>
        <w:rPr>
          <w:rFonts w:hint="eastAsia" w:cs="宋体"/>
          <w:color w:val="auto"/>
          <w:sz w:val="44"/>
          <w:szCs w:val="44"/>
          <w:highlight w:val="none"/>
          <w:bdr w:val="single" w:color="000000" w:sz="4" w:space="0"/>
        </w:rPr>
        <w:t>正本/副本</w:t>
      </w:r>
    </w:p>
    <w:p w14:paraId="611E810E">
      <w:pPr>
        <w:adjustRightInd w:val="0"/>
        <w:snapToGrid w:val="0"/>
        <w:spacing w:line="360" w:lineRule="auto"/>
        <w:ind w:firstLine="480"/>
        <w:rPr>
          <w:rFonts w:hint="eastAsia" w:ascii="宋体" w:hAnsi="宋体" w:cs="宋体"/>
          <w:color w:val="auto"/>
          <w:kern w:val="0"/>
          <w:sz w:val="25"/>
          <w:szCs w:val="22"/>
          <w:highlight w:val="none"/>
        </w:rPr>
      </w:pPr>
    </w:p>
    <w:p w14:paraId="67A17C01">
      <w:pPr>
        <w:adjustRightInd w:val="0"/>
        <w:snapToGrid w:val="0"/>
        <w:spacing w:line="360" w:lineRule="auto"/>
        <w:rPr>
          <w:rFonts w:hint="eastAsia" w:ascii="宋体" w:hAnsi="宋体" w:cs="宋体"/>
          <w:color w:val="auto"/>
          <w:kern w:val="0"/>
          <w:szCs w:val="22"/>
          <w:highlight w:val="none"/>
        </w:rPr>
      </w:pPr>
    </w:p>
    <w:p w14:paraId="4C83A430">
      <w:pPr>
        <w:adjustRightInd w:val="0"/>
        <w:snapToGrid w:val="0"/>
        <w:spacing w:beforeLines="50" w:line="360" w:lineRule="auto"/>
        <w:jc w:val="center"/>
        <w:rPr>
          <w:rFonts w:hint="eastAsia" w:ascii="宋体" w:hAnsi="宋体" w:eastAsia="宋体" w:cs="宋体"/>
          <w:color w:val="auto"/>
          <w:kern w:val="0"/>
          <w:sz w:val="28"/>
          <w:szCs w:val="28"/>
          <w:highlight w:val="none"/>
          <w:lang w:eastAsia="zh-CN"/>
        </w:rPr>
      </w:pPr>
      <w:r>
        <w:rPr>
          <w:rFonts w:hint="eastAsia" w:ascii="宋体" w:hAnsi="宋体" w:cs="宋体"/>
          <w:b/>
          <w:color w:val="auto"/>
          <w:kern w:val="0"/>
          <w:sz w:val="48"/>
          <w:szCs w:val="48"/>
          <w:highlight w:val="none"/>
          <w:lang w:eastAsia="zh-CN"/>
        </w:rPr>
        <w:t>二棉厂区绿化工程（第二次）</w:t>
      </w:r>
    </w:p>
    <w:p w14:paraId="00775541">
      <w:pPr>
        <w:adjustRightInd w:val="0"/>
        <w:snapToGrid w:val="0"/>
        <w:spacing w:beforeLines="50" w:line="360" w:lineRule="auto"/>
        <w:jc w:val="center"/>
        <w:rPr>
          <w:rFonts w:hint="eastAsia" w:ascii="宋体" w:hAnsi="宋体" w:cs="宋体"/>
          <w:color w:val="auto"/>
          <w:kern w:val="0"/>
          <w:sz w:val="28"/>
          <w:szCs w:val="28"/>
          <w:highlight w:val="none"/>
        </w:rPr>
      </w:pPr>
    </w:p>
    <w:p w14:paraId="6C6C8AA1">
      <w:pPr>
        <w:adjustRightInd w:val="0"/>
        <w:snapToGrid w:val="0"/>
        <w:spacing w:beforeLines="50" w:line="360" w:lineRule="auto"/>
        <w:jc w:val="center"/>
        <w:rPr>
          <w:rFonts w:hint="eastAsia" w:ascii="宋体" w:hAnsi="宋体" w:cs="宋体"/>
          <w:color w:val="auto"/>
          <w:kern w:val="0"/>
          <w:sz w:val="28"/>
          <w:szCs w:val="28"/>
          <w:highlight w:val="none"/>
        </w:rPr>
      </w:pPr>
    </w:p>
    <w:p w14:paraId="007F975F">
      <w:pPr>
        <w:adjustRightInd w:val="0"/>
        <w:snapToGrid w:val="0"/>
        <w:spacing w:beforeLines="50" w:line="360" w:lineRule="auto"/>
        <w:jc w:val="center"/>
        <w:rPr>
          <w:rFonts w:hint="eastAsia" w:ascii="宋体" w:hAnsi="宋体" w:cs="宋体"/>
          <w:color w:val="auto"/>
          <w:kern w:val="0"/>
          <w:sz w:val="28"/>
          <w:szCs w:val="28"/>
          <w:highlight w:val="none"/>
        </w:rPr>
      </w:pPr>
    </w:p>
    <w:p w14:paraId="0DB9C3C3">
      <w:pPr>
        <w:adjustRightInd w:val="0"/>
        <w:snapToGrid w:val="0"/>
        <w:spacing w:beforeLines="50" w:line="360" w:lineRule="auto"/>
        <w:jc w:val="center"/>
        <w:rPr>
          <w:rFonts w:hint="eastAsia" w:ascii="宋体" w:hAnsi="宋体" w:cs="宋体"/>
          <w:b/>
          <w:bCs/>
          <w:color w:val="auto"/>
          <w:kern w:val="0"/>
          <w:sz w:val="52"/>
          <w:szCs w:val="44"/>
          <w:highlight w:val="none"/>
        </w:rPr>
      </w:pPr>
      <w:r>
        <w:rPr>
          <w:rFonts w:hint="eastAsia" w:ascii="宋体" w:hAnsi="宋体" w:cs="宋体"/>
          <w:b/>
          <w:bCs/>
          <w:color w:val="auto"/>
          <w:kern w:val="0"/>
          <w:sz w:val="52"/>
          <w:szCs w:val="44"/>
          <w:highlight w:val="none"/>
        </w:rPr>
        <w:t>资格审查文件</w:t>
      </w:r>
    </w:p>
    <w:p w14:paraId="20337073">
      <w:pPr>
        <w:adjustRightInd w:val="0"/>
        <w:snapToGrid w:val="0"/>
        <w:spacing w:beforeLines="50" w:line="360" w:lineRule="auto"/>
        <w:jc w:val="center"/>
        <w:rPr>
          <w:rFonts w:hint="eastAsia" w:ascii="宋体" w:hAnsi="宋体" w:cs="宋体"/>
          <w:color w:val="auto"/>
          <w:kern w:val="0"/>
          <w:sz w:val="44"/>
          <w:szCs w:val="44"/>
          <w:highlight w:val="none"/>
        </w:rPr>
      </w:pPr>
    </w:p>
    <w:p w14:paraId="576FECDF">
      <w:pPr>
        <w:adjustRightInd w:val="0"/>
        <w:snapToGrid w:val="0"/>
        <w:spacing w:beforeLines="50" w:line="360" w:lineRule="auto"/>
        <w:jc w:val="center"/>
        <w:rPr>
          <w:rFonts w:hint="eastAsia" w:ascii="宋体" w:hAnsi="宋体" w:cs="宋体"/>
          <w:color w:val="auto"/>
          <w:kern w:val="0"/>
          <w:sz w:val="44"/>
          <w:szCs w:val="44"/>
          <w:highlight w:val="none"/>
        </w:rPr>
      </w:pPr>
    </w:p>
    <w:p w14:paraId="742CA15A">
      <w:pPr>
        <w:adjustRightInd w:val="0"/>
        <w:snapToGrid w:val="0"/>
        <w:spacing w:beforeLines="50" w:line="360" w:lineRule="auto"/>
        <w:rPr>
          <w:rFonts w:hint="eastAsia" w:ascii="宋体" w:hAnsi="宋体" w:cs="宋体"/>
          <w:color w:val="auto"/>
          <w:kern w:val="0"/>
          <w:sz w:val="32"/>
          <w:szCs w:val="32"/>
          <w:highlight w:val="none"/>
        </w:rPr>
      </w:pPr>
    </w:p>
    <w:p w14:paraId="646FBD27">
      <w:pPr>
        <w:adjustRightInd w:val="0"/>
        <w:snapToGrid w:val="0"/>
        <w:spacing w:line="360" w:lineRule="auto"/>
        <w:ind w:firstLine="1546" w:firstLineChars="550"/>
        <w:jc w:val="left"/>
        <w:rPr>
          <w:rFonts w:hint="eastAsia" w:ascii="宋体" w:hAnsi="宋体" w:cs="宋体"/>
          <w:b/>
          <w:color w:val="auto"/>
          <w:kern w:val="0"/>
          <w:sz w:val="28"/>
          <w:szCs w:val="22"/>
          <w:highlight w:val="none"/>
          <w:u w:val="single"/>
        </w:rPr>
      </w:pPr>
      <w:r>
        <w:rPr>
          <w:rFonts w:hint="eastAsia" w:ascii="宋体" w:hAnsi="宋体" w:cs="宋体"/>
          <w:b/>
          <w:color w:val="auto"/>
          <w:kern w:val="0"/>
          <w:sz w:val="28"/>
          <w:szCs w:val="22"/>
          <w:highlight w:val="none"/>
        </w:rPr>
        <w:t>投标人：（盖章）</w:t>
      </w:r>
    </w:p>
    <w:p w14:paraId="0CF3B792">
      <w:pPr>
        <w:adjustRightInd w:val="0"/>
        <w:snapToGrid w:val="0"/>
        <w:spacing w:line="360" w:lineRule="auto"/>
        <w:ind w:firstLine="1546" w:firstLineChars="550"/>
        <w:jc w:val="left"/>
        <w:rPr>
          <w:rFonts w:hint="eastAsia" w:ascii="宋体" w:hAnsi="宋体" w:cs="宋体"/>
          <w:b/>
          <w:color w:val="auto"/>
          <w:kern w:val="0"/>
          <w:sz w:val="28"/>
          <w:szCs w:val="22"/>
          <w:highlight w:val="none"/>
          <w:u w:val="single"/>
        </w:rPr>
      </w:pPr>
      <w:r>
        <w:rPr>
          <w:rFonts w:hint="eastAsia" w:ascii="宋体" w:hAnsi="宋体" w:cs="宋体"/>
          <w:b/>
          <w:color w:val="auto"/>
          <w:kern w:val="0"/>
          <w:sz w:val="28"/>
          <w:szCs w:val="22"/>
          <w:highlight w:val="none"/>
        </w:rPr>
        <w:t>法定代表人或其委托代理人：（签字或盖章）</w:t>
      </w:r>
    </w:p>
    <w:p w14:paraId="1EAA201D">
      <w:pPr>
        <w:adjustRightInd w:val="0"/>
        <w:snapToGrid w:val="0"/>
        <w:spacing w:line="360" w:lineRule="auto"/>
        <w:ind w:firstLine="1546" w:firstLineChars="550"/>
        <w:jc w:val="left"/>
        <w:rPr>
          <w:rFonts w:hint="eastAsia" w:ascii="宋体" w:hAnsi="宋体" w:cs="宋体"/>
          <w:b/>
          <w:color w:val="auto"/>
          <w:kern w:val="0"/>
          <w:sz w:val="28"/>
          <w:szCs w:val="22"/>
          <w:highlight w:val="none"/>
          <w:u w:val="single"/>
        </w:rPr>
      </w:pPr>
      <w:r>
        <w:rPr>
          <w:rFonts w:hint="eastAsia" w:ascii="宋体" w:hAnsi="宋体" w:cs="宋体"/>
          <w:b/>
          <w:color w:val="auto"/>
          <w:kern w:val="0"/>
          <w:sz w:val="28"/>
          <w:szCs w:val="22"/>
          <w:highlight w:val="none"/>
        </w:rPr>
        <w:t>地址：</w:t>
      </w:r>
    </w:p>
    <w:p w14:paraId="47323064">
      <w:pPr>
        <w:adjustRightInd w:val="0"/>
        <w:snapToGrid w:val="0"/>
        <w:spacing w:line="360" w:lineRule="auto"/>
        <w:ind w:firstLine="1546" w:firstLineChars="550"/>
        <w:jc w:val="left"/>
        <w:rPr>
          <w:rFonts w:hint="eastAsia" w:ascii="宋体" w:hAnsi="宋体" w:cs="宋体"/>
          <w:color w:val="auto"/>
          <w:kern w:val="0"/>
          <w:szCs w:val="22"/>
          <w:highlight w:val="none"/>
        </w:rPr>
      </w:pPr>
      <w:r>
        <w:rPr>
          <w:rFonts w:hint="eastAsia" w:ascii="宋体" w:hAnsi="宋体" w:cs="宋体"/>
          <w:b/>
          <w:color w:val="auto"/>
          <w:kern w:val="0"/>
          <w:sz w:val="28"/>
          <w:szCs w:val="22"/>
          <w:highlight w:val="none"/>
        </w:rPr>
        <w:t>日期：202</w:t>
      </w:r>
      <w:r>
        <w:rPr>
          <w:rFonts w:hint="eastAsia" w:ascii="宋体" w:hAnsi="宋体" w:cs="宋体"/>
          <w:b/>
          <w:color w:val="auto"/>
          <w:kern w:val="0"/>
          <w:sz w:val="28"/>
          <w:szCs w:val="22"/>
          <w:highlight w:val="none"/>
          <w:lang w:val="en-US" w:eastAsia="zh-CN"/>
        </w:rPr>
        <w:t>5</w:t>
      </w:r>
      <w:r>
        <w:rPr>
          <w:rFonts w:hint="eastAsia" w:ascii="宋体" w:hAnsi="宋体" w:cs="宋体"/>
          <w:b/>
          <w:color w:val="auto"/>
          <w:kern w:val="0"/>
          <w:sz w:val="28"/>
          <w:szCs w:val="22"/>
          <w:highlight w:val="none"/>
        </w:rPr>
        <w:t>年 月 日</w:t>
      </w:r>
    </w:p>
    <w:p w14:paraId="5F3BEC1F">
      <w:pPr>
        <w:adjustRightInd w:val="0"/>
        <w:snapToGrid w:val="0"/>
        <w:spacing w:line="360" w:lineRule="auto"/>
        <w:rPr>
          <w:rFonts w:hint="eastAsia" w:ascii="宋体" w:hAnsi="宋体" w:cs="宋体"/>
          <w:color w:val="auto"/>
          <w:kern w:val="0"/>
          <w:highlight w:val="none"/>
        </w:rPr>
      </w:pPr>
      <w:bookmarkStart w:id="62" w:name="_Toc48207470"/>
      <w:r>
        <w:rPr>
          <w:rFonts w:hint="eastAsia" w:ascii="宋体" w:hAnsi="宋体" w:cs="宋体"/>
          <w:color w:val="auto"/>
          <w:kern w:val="0"/>
          <w:highlight w:val="none"/>
        </w:rPr>
        <w:br w:type="page"/>
      </w:r>
    </w:p>
    <w:p w14:paraId="6F1E0409">
      <w:pPr>
        <w:pStyle w:val="4"/>
        <w:adjustRightInd w:val="0"/>
        <w:snapToGrid w:val="0"/>
        <w:rPr>
          <w:rFonts w:hint="eastAsia" w:ascii="宋体" w:hAnsi="宋体" w:cs="宋体"/>
          <w:color w:val="auto"/>
          <w:kern w:val="0"/>
          <w:sz w:val="32"/>
          <w:szCs w:val="32"/>
          <w:highlight w:val="none"/>
        </w:rPr>
      </w:pPr>
      <w:r>
        <w:rPr>
          <w:rFonts w:hint="eastAsia" w:ascii="宋体" w:hAnsi="宋体" w:cs="宋体"/>
          <w:color w:val="auto"/>
          <w:kern w:val="0"/>
          <w:sz w:val="32"/>
          <w:szCs w:val="32"/>
          <w:highlight w:val="none"/>
        </w:rPr>
        <w:t>一、法定代表人身份证明</w:t>
      </w:r>
      <w:bookmarkEnd w:id="62"/>
    </w:p>
    <w:p w14:paraId="4700BC09">
      <w:pPr>
        <w:adjustRightInd w:val="0"/>
        <w:snapToGrid w:val="0"/>
        <w:spacing w:line="360" w:lineRule="auto"/>
        <w:jc w:val="center"/>
        <w:textAlignment w:val="baseline"/>
        <w:rPr>
          <w:rFonts w:hint="eastAsia" w:ascii="宋体" w:hAnsi="宋体" w:cs="宋体"/>
          <w:color w:val="auto"/>
          <w:kern w:val="0"/>
          <w:highlight w:val="none"/>
        </w:rPr>
      </w:pPr>
    </w:p>
    <w:p w14:paraId="58A4B505">
      <w:pPr>
        <w:adjustRightInd w:val="0"/>
        <w:snapToGrid w:val="0"/>
        <w:spacing w:line="360" w:lineRule="auto"/>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投标人单位名称：</w:t>
      </w:r>
      <w:r>
        <w:rPr>
          <w:rFonts w:hint="eastAsia" w:ascii="宋体" w:hAnsi="宋体" w:cs="宋体"/>
          <w:color w:val="auto"/>
          <w:kern w:val="0"/>
          <w:sz w:val="24"/>
          <w:highlight w:val="none"/>
          <w:u w:val="single"/>
        </w:rPr>
        <w:t xml:space="preserve">                  </w:t>
      </w:r>
    </w:p>
    <w:p w14:paraId="2EBECE42">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投标人单位地址：</w:t>
      </w:r>
      <w:r>
        <w:rPr>
          <w:rFonts w:hint="eastAsia" w:ascii="宋体" w:hAnsi="宋体" w:cs="宋体"/>
          <w:color w:val="auto"/>
          <w:kern w:val="0"/>
          <w:sz w:val="24"/>
          <w:highlight w:val="none"/>
          <w:u w:val="single"/>
        </w:rPr>
        <w:t xml:space="preserve">                  </w:t>
      </w:r>
    </w:p>
    <w:p w14:paraId="127A2EEE">
      <w:pPr>
        <w:adjustRightInd w:val="0"/>
        <w:snapToGrid w:val="0"/>
        <w:spacing w:line="360" w:lineRule="auto"/>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p>
    <w:p w14:paraId="58BBB452">
      <w:pPr>
        <w:adjustRightInd w:val="0"/>
        <w:snapToGrid w:val="0"/>
        <w:spacing w:line="360" w:lineRule="auto"/>
        <w:ind w:firstLine="480" w:firstLineChars="2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年龄：</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职务：</w:t>
      </w:r>
      <w:r>
        <w:rPr>
          <w:rFonts w:hint="eastAsia" w:ascii="宋体" w:hAnsi="宋体" w:cs="宋体"/>
          <w:color w:val="auto"/>
          <w:kern w:val="0"/>
          <w:sz w:val="24"/>
          <w:highlight w:val="none"/>
          <w:u w:val="single"/>
        </w:rPr>
        <w:t xml:space="preserve">          </w:t>
      </w:r>
    </w:p>
    <w:p w14:paraId="642D9458">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(投标人单位名称)的法定代表人。</w:t>
      </w:r>
    </w:p>
    <w:p w14:paraId="3429424A">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14:paraId="3520D72B">
      <w:pPr>
        <w:adjustRightInd w:val="0"/>
        <w:snapToGrid w:val="0"/>
        <w:spacing w:line="360" w:lineRule="auto"/>
        <w:ind w:firstLine="480" w:firstLineChars="200"/>
        <w:textAlignment w:val="baseline"/>
        <w:rPr>
          <w:rFonts w:hint="eastAsia" w:ascii="宋体" w:hAnsi="宋体" w:cs="宋体"/>
          <w:color w:val="auto"/>
          <w:kern w:val="0"/>
          <w:sz w:val="24"/>
          <w:highlight w:val="none"/>
        </w:rPr>
      </w:pPr>
    </w:p>
    <w:p w14:paraId="6A403A53">
      <w:pPr>
        <w:pStyle w:val="8"/>
        <w:snapToGrid w:val="0"/>
        <w:spacing w:line="360" w:lineRule="auto"/>
        <w:ind w:firstLine="0"/>
        <w:jc w:val="left"/>
        <w:rPr>
          <w:rFonts w:hint="eastAsia" w:ascii="宋体" w:hAnsi="宋体" w:cs="宋体"/>
          <w:b/>
          <w:bCs/>
          <w:color w:val="auto"/>
          <w:highlight w:val="none"/>
        </w:rPr>
      </w:pPr>
    </w:p>
    <w:p w14:paraId="55F609E8">
      <w:pPr>
        <w:pStyle w:val="8"/>
        <w:snapToGrid w:val="0"/>
        <w:spacing w:line="360" w:lineRule="auto"/>
        <w:ind w:firstLineChars="200"/>
        <w:jc w:val="left"/>
        <w:rPr>
          <w:rFonts w:hint="eastAsia" w:ascii="宋体" w:hAnsi="宋体" w:cs="宋体"/>
          <w:b/>
          <w:bCs/>
          <w:color w:val="auto"/>
          <w:highlight w:val="none"/>
        </w:rPr>
      </w:pPr>
      <w:r>
        <w:rPr>
          <w:rFonts w:hint="eastAsia" w:ascii="宋体" w:hAnsi="宋体" w:cs="宋体"/>
          <w:b/>
          <w:bCs/>
          <w:color w:val="auto"/>
          <w:highlight w:val="none"/>
        </w:rPr>
        <w:t>法定代表人身份证复印件</w:t>
      </w:r>
    </w:p>
    <w:p w14:paraId="71FF6EAD">
      <w:pPr>
        <w:adjustRightInd w:val="0"/>
        <w:snapToGrid w:val="0"/>
        <w:spacing w:line="360" w:lineRule="auto"/>
        <w:ind w:firstLine="482" w:firstLineChars="200"/>
        <w:jc w:val="left"/>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（粘贴此处）</w:t>
      </w:r>
    </w:p>
    <w:p w14:paraId="219BA8E1">
      <w:pPr>
        <w:adjustRightInd w:val="0"/>
        <w:snapToGrid w:val="0"/>
        <w:spacing w:line="360" w:lineRule="auto"/>
        <w:ind w:firstLine="2280" w:firstLineChars="950"/>
        <w:rPr>
          <w:rFonts w:hint="eastAsia" w:ascii="宋体" w:hAnsi="宋体" w:cs="宋体"/>
          <w:color w:val="auto"/>
          <w:kern w:val="0"/>
          <w:sz w:val="24"/>
          <w:highlight w:val="none"/>
        </w:rPr>
      </w:pPr>
    </w:p>
    <w:p w14:paraId="54B29726">
      <w:pPr>
        <w:adjustRightInd w:val="0"/>
        <w:snapToGrid w:val="0"/>
        <w:spacing w:line="360" w:lineRule="auto"/>
        <w:rPr>
          <w:rFonts w:hint="eastAsia" w:ascii="宋体" w:hAnsi="宋体" w:cs="宋体"/>
          <w:b/>
          <w:bCs/>
          <w:color w:val="auto"/>
          <w:kern w:val="0"/>
          <w:sz w:val="24"/>
          <w:highlight w:val="none"/>
        </w:rPr>
      </w:pPr>
    </w:p>
    <w:p w14:paraId="0993E7C9">
      <w:pPr>
        <w:adjustRightInd w:val="0"/>
        <w:snapToGrid w:val="0"/>
        <w:spacing w:line="360" w:lineRule="auto"/>
        <w:ind w:firstLine="3840" w:firstLineChars="1600"/>
        <w:textAlignment w:val="baseline"/>
        <w:rPr>
          <w:rFonts w:hint="eastAsia" w:ascii="宋体" w:hAnsi="宋体" w:cs="宋体"/>
          <w:color w:val="auto"/>
          <w:kern w:val="0"/>
          <w:sz w:val="24"/>
          <w:highlight w:val="none"/>
        </w:rPr>
      </w:pPr>
    </w:p>
    <w:p w14:paraId="6C0FD1E7">
      <w:pPr>
        <w:adjustRightInd w:val="0"/>
        <w:snapToGrid w:val="0"/>
        <w:spacing w:line="360" w:lineRule="auto"/>
        <w:ind w:firstLine="3840" w:firstLineChars="1600"/>
        <w:textAlignment w:val="baseline"/>
        <w:rPr>
          <w:rFonts w:hint="eastAsia" w:ascii="宋体" w:hAnsi="宋体" w:cs="宋体"/>
          <w:color w:val="auto"/>
          <w:kern w:val="0"/>
          <w:sz w:val="24"/>
          <w:highlight w:val="none"/>
        </w:rPr>
      </w:pPr>
    </w:p>
    <w:p w14:paraId="3D9FC739">
      <w:pPr>
        <w:adjustRightInd w:val="0"/>
        <w:snapToGrid w:val="0"/>
        <w:spacing w:line="360" w:lineRule="auto"/>
        <w:ind w:firstLine="3840" w:firstLineChars="16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投标人：(盖单位章)</w:t>
      </w:r>
    </w:p>
    <w:p w14:paraId="4738DDAF">
      <w:pPr>
        <w:adjustRightInd w:val="0"/>
        <w:snapToGrid w:val="0"/>
        <w:spacing w:line="360" w:lineRule="auto"/>
        <w:ind w:firstLine="3840" w:firstLineChars="1600"/>
        <w:textAlignment w:val="baseline"/>
        <w:rPr>
          <w:rFonts w:hint="eastAsia" w:ascii="宋体" w:hAnsi="宋体" w:cs="宋体"/>
          <w:color w:val="auto"/>
          <w:kern w:val="0"/>
          <w:sz w:val="24"/>
          <w:highlight w:val="none"/>
          <w:u w:val="single"/>
        </w:rPr>
      </w:pPr>
      <w:r>
        <w:rPr>
          <w:rFonts w:hint="eastAsia" w:ascii="宋体" w:hAnsi="宋体" w:cs="宋体"/>
          <w:color w:val="auto"/>
          <w:kern w:val="0"/>
          <w:sz w:val="24"/>
          <w:highlight w:val="none"/>
        </w:rPr>
        <w:t xml:space="preserve">日期：  </w:t>
      </w:r>
      <w:r>
        <w:rPr>
          <w:rFonts w:hint="eastAsia" w:ascii="宋体" w:hAnsi="宋体" w:cs="宋体"/>
          <w:color w:val="auto"/>
          <w:kern w:val="0"/>
          <w:sz w:val="24"/>
          <w:highlight w:val="none"/>
          <w:u w:val="single"/>
        </w:rPr>
        <w:t>年  月  日</w:t>
      </w:r>
    </w:p>
    <w:p w14:paraId="288732CB">
      <w:pPr>
        <w:adjustRightInd w:val="0"/>
        <w:snapToGrid w:val="0"/>
        <w:spacing w:line="360" w:lineRule="auto"/>
        <w:textAlignment w:val="baseline"/>
        <w:rPr>
          <w:rFonts w:hint="eastAsia" w:ascii="宋体" w:hAnsi="宋体" w:cs="宋体"/>
          <w:color w:val="auto"/>
          <w:kern w:val="0"/>
          <w:highlight w:val="none"/>
        </w:rPr>
      </w:pPr>
    </w:p>
    <w:p w14:paraId="5B1B8A2E">
      <w:pPr>
        <w:adjustRightInd w:val="0"/>
        <w:snapToGrid w:val="0"/>
        <w:spacing w:line="360" w:lineRule="auto"/>
        <w:textAlignment w:val="baseline"/>
        <w:rPr>
          <w:rFonts w:hint="eastAsia" w:ascii="宋体" w:hAnsi="宋体" w:cs="宋体"/>
          <w:color w:val="auto"/>
          <w:kern w:val="0"/>
          <w:highlight w:val="none"/>
        </w:rPr>
      </w:pPr>
    </w:p>
    <w:p w14:paraId="478F2D3D">
      <w:pPr>
        <w:adjustRightInd w:val="0"/>
        <w:snapToGrid w:val="0"/>
        <w:spacing w:line="360" w:lineRule="auto"/>
        <w:jc w:val="center"/>
        <w:textAlignment w:val="baseline"/>
        <w:rPr>
          <w:rFonts w:hint="eastAsia" w:ascii="宋体" w:hAnsi="宋体" w:cs="宋体"/>
          <w:color w:val="auto"/>
          <w:kern w:val="0"/>
          <w:highlight w:val="none"/>
        </w:rPr>
      </w:pPr>
    </w:p>
    <w:p w14:paraId="7F0841A6">
      <w:pPr>
        <w:adjustRightInd w:val="0"/>
        <w:snapToGrid w:val="0"/>
        <w:spacing w:line="360" w:lineRule="auto"/>
        <w:jc w:val="center"/>
        <w:textAlignment w:val="baseline"/>
        <w:rPr>
          <w:rFonts w:hint="eastAsia" w:ascii="宋体" w:hAnsi="宋体" w:cs="宋体"/>
          <w:color w:val="auto"/>
          <w:kern w:val="0"/>
          <w:highlight w:val="none"/>
        </w:rPr>
      </w:pPr>
    </w:p>
    <w:p w14:paraId="60DB64CB">
      <w:pPr>
        <w:pStyle w:val="4"/>
        <w:adjustRightInd w:val="0"/>
        <w:snapToGrid w:val="0"/>
        <w:rPr>
          <w:rFonts w:hint="eastAsia" w:ascii="宋体" w:hAnsi="宋体" w:cs="宋体"/>
          <w:color w:val="auto"/>
          <w:kern w:val="0"/>
          <w:sz w:val="32"/>
          <w:szCs w:val="32"/>
          <w:highlight w:val="none"/>
        </w:rPr>
      </w:pPr>
      <w:r>
        <w:rPr>
          <w:rFonts w:hint="eastAsia" w:ascii="宋体" w:hAnsi="宋体" w:cs="宋体"/>
          <w:color w:val="auto"/>
          <w:kern w:val="0"/>
          <w:highlight w:val="none"/>
        </w:rPr>
        <w:br w:type="page"/>
      </w:r>
      <w:bookmarkStart w:id="63" w:name="_Toc48207471"/>
      <w:r>
        <w:rPr>
          <w:rFonts w:hint="eastAsia" w:ascii="宋体" w:hAnsi="宋体" w:cs="宋体"/>
          <w:color w:val="auto"/>
          <w:kern w:val="0"/>
          <w:sz w:val="32"/>
          <w:szCs w:val="32"/>
          <w:highlight w:val="none"/>
        </w:rPr>
        <w:t>二、授权委托书</w:t>
      </w:r>
      <w:bookmarkEnd w:id="63"/>
    </w:p>
    <w:p w14:paraId="401A088F">
      <w:pPr>
        <w:adjustRightInd w:val="0"/>
        <w:snapToGrid w:val="0"/>
        <w:spacing w:line="360" w:lineRule="auto"/>
        <w:ind w:firstLine="480"/>
        <w:textAlignment w:val="baseline"/>
        <w:rPr>
          <w:rFonts w:hint="eastAsia" w:ascii="宋体" w:hAnsi="宋体" w:cs="宋体"/>
          <w:color w:val="auto"/>
          <w:kern w:val="0"/>
          <w:highlight w:val="none"/>
        </w:rPr>
      </w:pPr>
    </w:p>
    <w:p w14:paraId="17425188">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本人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(姓名)系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(投标人单位名称)的法定代表人，现委托</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(姓名)（身份证号：</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）为我方代理人。代理人根据授权，以我方名义签署、澄清、说明、补正、递交、撤回、修改</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（项目名称）施工投标文件，签订合同和处理有关事宜，其法律后果由我方承担。</w:t>
      </w:r>
    </w:p>
    <w:p w14:paraId="1C0DDF27">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委托期限：</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14:paraId="72B0A9F8">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代理人无转委托权。</w:t>
      </w:r>
    </w:p>
    <w:p w14:paraId="0BB0BF41">
      <w:pPr>
        <w:adjustRightInd w:val="0"/>
        <w:snapToGrid w:val="0"/>
        <w:spacing w:line="360" w:lineRule="auto"/>
        <w:ind w:firstLine="480" w:firstLineChars="200"/>
        <w:textAlignment w:val="baseline"/>
        <w:rPr>
          <w:rFonts w:hint="eastAsia" w:ascii="宋体" w:hAnsi="宋体" w:cs="宋体"/>
          <w:color w:val="auto"/>
          <w:kern w:val="0"/>
          <w:sz w:val="24"/>
          <w:highlight w:val="none"/>
        </w:rPr>
      </w:pPr>
    </w:p>
    <w:p w14:paraId="76B2B14E">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代理人：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年龄：</w:t>
      </w:r>
      <w:r>
        <w:rPr>
          <w:rFonts w:hint="eastAsia" w:ascii="宋体" w:hAnsi="宋体" w:cs="宋体"/>
          <w:color w:val="auto"/>
          <w:kern w:val="0"/>
          <w:sz w:val="24"/>
          <w:highlight w:val="none"/>
          <w:u w:val="single"/>
        </w:rPr>
        <w:t xml:space="preserve">          </w:t>
      </w:r>
    </w:p>
    <w:p w14:paraId="6FC12355">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代理人单位：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部门：</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职务：</w:t>
      </w:r>
      <w:r>
        <w:rPr>
          <w:rFonts w:hint="eastAsia" w:ascii="宋体" w:hAnsi="宋体" w:cs="宋体"/>
          <w:color w:val="auto"/>
          <w:kern w:val="0"/>
          <w:sz w:val="24"/>
          <w:highlight w:val="none"/>
          <w:u w:val="single"/>
        </w:rPr>
        <w:t xml:space="preserve">          </w:t>
      </w:r>
    </w:p>
    <w:p w14:paraId="5B4BADAA">
      <w:pPr>
        <w:adjustRightInd w:val="0"/>
        <w:snapToGrid w:val="0"/>
        <w:spacing w:line="360" w:lineRule="auto"/>
        <w:ind w:firstLine="480" w:firstLineChars="200"/>
        <w:textAlignment w:val="baseline"/>
        <w:rPr>
          <w:rFonts w:hint="eastAsia" w:ascii="宋体" w:hAnsi="宋体" w:cs="宋体"/>
          <w:color w:val="auto"/>
          <w:kern w:val="0"/>
          <w:sz w:val="24"/>
          <w:highlight w:val="none"/>
        </w:rPr>
      </w:pPr>
    </w:p>
    <w:p w14:paraId="2C05E7AF">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法定代表人身份证复印件</w:t>
      </w:r>
    </w:p>
    <w:p w14:paraId="56DC16FB">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p>
    <w:p w14:paraId="0ADB6E88">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（粘贴此处）</w:t>
      </w:r>
    </w:p>
    <w:p w14:paraId="4DD12BF0">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p>
    <w:p w14:paraId="385BCB94">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p>
    <w:p w14:paraId="480C5351">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代理人身份证复印件</w:t>
      </w:r>
    </w:p>
    <w:p w14:paraId="3D9E3B2F">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p>
    <w:p w14:paraId="4CFB010B">
      <w:pPr>
        <w:adjustRightInd w:val="0"/>
        <w:snapToGrid w:val="0"/>
        <w:spacing w:line="360" w:lineRule="auto"/>
        <w:ind w:firstLine="482" w:firstLineChars="200"/>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（粘贴此处）</w:t>
      </w:r>
    </w:p>
    <w:p w14:paraId="7FEA96C5">
      <w:pPr>
        <w:adjustRightInd w:val="0"/>
        <w:snapToGrid w:val="0"/>
        <w:spacing w:line="360" w:lineRule="auto"/>
        <w:ind w:firstLine="480" w:firstLineChars="200"/>
        <w:textAlignment w:val="baseline"/>
        <w:rPr>
          <w:rFonts w:hint="eastAsia" w:ascii="宋体" w:hAnsi="宋体" w:cs="宋体"/>
          <w:color w:val="auto"/>
          <w:kern w:val="0"/>
          <w:sz w:val="24"/>
          <w:highlight w:val="none"/>
        </w:rPr>
      </w:pPr>
    </w:p>
    <w:p w14:paraId="20C12CCB">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投标人：(盖单位章)</w:t>
      </w:r>
    </w:p>
    <w:p w14:paraId="432C197C">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法定代表人：(签字或印章)</w:t>
      </w:r>
    </w:p>
    <w:p w14:paraId="6938550D">
      <w:pPr>
        <w:adjustRightInd w:val="0"/>
        <w:snapToGrid w:val="0"/>
        <w:spacing w:line="360" w:lineRule="auto"/>
        <w:ind w:firstLine="480" w:firstLineChars="200"/>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日期：  年  月  日</w:t>
      </w:r>
    </w:p>
    <w:p w14:paraId="00FE5DCB">
      <w:pPr>
        <w:adjustRightInd w:val="0"/>
        <w:snapToGrid w:val="0"/>
        <w:spacing w:line="360" w:lineRule="auto"/>
        <w:textAlignment w:val="baseline"/>
        <w:rPr>
          <w:rFonts w:hint="eastAsia" w:ascii="宋体" w:hAnsi="宋体" w:cs="宋体"/>
          <w:b/>
          <w:color w:val="auto"/>
          <w:kern w:val="0"/>
          <w:highlight w:val="none"/>
        </w:rPr>
      </w:pPr>
    </w:p>
    <w:p w14:paraId="19A5A8E8">
      <w:pPr>
        <w:adjustRightInd w:val="0"/>
        <w:snapToGrid w:val="0"/>
        <w:spacing w:line="360" w:lineRule="auto"/>
        <w:textAlignment w:val="baseline"/>
        <w:rPr>
          <w:rFonts w:hint="eastAsia" w:ascii="宋体" w:hAnsi="宋体" w:cs="宋体"/>
          <w:b/>
          <w:color w:val="auto"/>
          <w:kern w:val="0"/>
          <w:highlight w:val="none"/>
        </w:rPr>
      </w:pPr>
    </w:p>
    <w:p w14:paraId="1F700FBF">
      <w:pPr>
        <w:pStyle w:val="4"/>
        <w:adjustRightInd w:val="0"/>
        <w:snapToGrid w:val="0"/>
        <w:rPr>
          <w:rFonts w:hint="eastAsia" w:ascii="宋体" w:hAnsi="宋体" w:cs="宋体"/>
          <w:color w:val="auto"/>
          <w:kern w:val="0"/>
          <w:sz w:val="32"/>
          <w:szCs w:val="32"/>
          <w:highlight w:val="none"/>
        </w:rPr>
      </w:pPr>
      <w:bookmarkStart w:id="64" w:name="_Toc48207472"/>
      <w:r>
        <w:rPr>
          <w:rFonts w:hint="eastAsia" w:ascii="宋体" w:hAnsi="宋体" w:cs="宋体"/>
          <w:color w:val="auto"/>
          <w:kern w:val="0"/>
          <w:sz w:val="32"/>
          <w:szCs w:val="32"/>
          <w:highlight w:val="none"/>
        </w:rPr>
        <w:br w:type="page"/>
      </w:r>
      <w:r>
        <w:rPr>
          <w:rFonts w:hint="eastAsia" w:ascii="宋体" w:hAnsi="宋体" w:cs="宋体"/>
          <w:color w:val="auto"/>
          <w:kern w:val="0"/>
          <w:sz w:val="32"/>
          <w:szCs w:val="32"/>
          <w:highlight w:val="none"/>
        </w:rPr>
        <w:t>三、投标人一般情况</w:t>
      </w:r>
      <w:bookmarkEnd w:id="64"/>
    </w:p>
    <w:tbl>
      <w:tblPr>
        <w:tblStyle w:val="61"/>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017"/>
        <w:gridCol w:w="2027"/>
        <w:gridCol w:w="1226"/>
        <w:gridCol w:w="1422"/>
        <w:gridCol w:w="1078"/>
        <w:gridCol w:w="1203"/>
      </w:tblGrid>
      <w:tr w14:paraId="6C379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C181049">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投标人名称</w:t>
            </w:r>
          </w:p>
        </w:tc>
        <w:tc>
          <w:tcPr>
            <w:tcW w:w="7973" w:type="dxa"/>
            <w:gridSpan w:val="6"/>
            <w:vAlign w:val="center"/>
          </w:tcPr>
          <w:p w14:paraId="12C17DA5">
            <w:pPr>
              <w:adjustRightInd w:val="0"/>
              <w:snapToGrid w:val="0"/>
              <w:spacing w:line="360" w:lineRule="auto"/>
              <w:jc w:val="center"/>
              <w:rPr>
                <w:rFonts w:hint="eastAsia" w:ascii="宋体" w:hAnsi="宋体" w:cs="宋体"/>
                <w:color w:val="auto"/>
                <w:kern w:val="0"/>
                <w:sz w:val="24"/>
                <w:highlight w:val="none"/>
              </w:rPr>
            </w:pPr>
          </w:p>
        </w:tc>
      </w:tr>
      <w:tr w14:paraId="130A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21CAD9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注册地址</w:t>
            </w:r>
          </w:p>
        </w:tc>
        <w:tc>
          <w:tcPr>
            <w:tcW w:w="3044" w:type="dxa"/>
            <w:gridSpan w:val="2"/>
            <w:vAlign w:val="center"/>
          </w:tcPr>
          <w:p w14:paraId="1D7A94A9">
            <w:pPr>
              <w:adjustRightInd w:val="0"/>
              <w:snapToGrid w:val="0"/>
              <w:spacing w:line="360" w:lineRule="auto"/>
              <w:jc w:val="center"/>
              <w:rPr>
                <w:rFonts w:hint="eastAsia" w:ascii="宋体" w:hAnsi="宋体" w:cs="宋体"/>
                <w:color w:val="auto"/>
                <w:kern w:val="0"/>
                <w:sz w:val="24"/>
                <w:highlight w:val="none"/>
              </w:rPr>
            </w:pPr>
          </w:p>
        </w:tc>
        <w:tc>
          <w:tcPr>
            <w:tcW w:w="1226" w:type="dxa"/>
            <w:vAlign w:val="center"/>
          </w:tcPr>
          <w:p w14:paraId="1EBBD450">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3703" w:type="dxa"/>
            <w:gridSpan w:val="3"/>
            <w:vAlign w:val="center"/>
          </w:tcPr>
          <w:p w14:paraId="1EF155C2">
            <w:pPr>
              <w:adjustRightInd w:val="0"/>
              <w:snapToGrid w:val="0"/>
              <w:spacing w:line="360" w:lineRule="auto"/>
              <w:jc w:val="center"/>
              <w:rPr>
                <w:rFonts w:hint="eastAsia" w:ascii="宋体" w:hAnsi="宋体" w:cs="宋体"/>
                <w:color w:val="auto"/>
                <w:kern w:val="0"/>
                <w:sz w:val="24"/>
                <w:highlight w:val="none"/>
              </w:rPr>
            </w:pPr>
          </w:p>
        </w:tc>
      </w:tr>
      <w:tr w14:paraId="3E966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restart"/>
            <w:vAlign w:val="center"/>
          </w:tcPr>
          <w:p w14:paraId="1371B8D0">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联系方式</w:t>
            </w:r>
          </w:p>
        </w:tc>
        <w:tc>
          <w:tcPr>
            <w:tcW w:w="1017" w:type="dxa"/>
            <w:vAlign w:val="center"/>
          </w:tcPr>
          <w:p w14:paraId="619FCAE0">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联系人</w:t>
            </w:r>
          </w:p>
        </w:tc>
        <w:tc>
          <w:tcPr>
            <w:tcW w:w="2027" w:type="dxa"/>
            <w:vAlign w:val="center"/>
          </w:tcPr>
          <w:p w14:paraId="160F90C6">
            <w:pPr>
              <w:adjustRightInd w:val="0"/>
              <w:snapToGrid w:val="0"/>
              <w:spacing w:line="360" w:lineRule="auto"/>
              <w:jc w:val="center"/>
              <w:rPr>
                <w:rFonts w:hint="eastAsia" w:ascii="宋体" w:hAnsi="宋体" w:cs="宋体"/>
                <w:color w:val="auto"/>
                <w:kern w:val="0"/>
                <w:sz w:val="24"/>
                <w:highlight w:val="none"/>
              </w:rPr>
            </w:pPr>
          </w:p>
        </w:tc>
        <w:tc>
          <w:tcPr>
            <w:tcW w:w="1226" w:type="dxa"/>
            <w:vAlign w:val="center"/>
          </w:tcPr>
          <w:p w14:paraId="4F5ECBC5">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电话</w:t>
            </w:r>
          </w:p>
        </w:tc>
        <w:tc>
          <w:tcPr>
            <w:tcW w:w="3703" w:type="dxa"/>
            <w:gridSpan w:val="3"/>
            <w:vAlign w:val="center"/>
          </w:tcPr>
          <w:p w14:paraId="0B909C6F">
            <w:pPr>
              <w:adjustRightInd w:val="0"/>
              <w:snapToGrid w:val="0"/>
              <w:spacing w:line="360" w:lineRule="auto"/>
              <w:jc w:val="center"/>
              <w:rPr>
                <w:rFonts w:hint="eastAsia" w:ascii="宋体" w:hAnsi="宋体" w:cs="宋体"/>
                <w:color w:val="auto"/>
                <w:kern w:val="0"/>
                <w:sz w:val="24"/>
                <w:highlight w:val="none"/>
              </w:rPr>
            </w:pPr>
          </w:p>
        </w:tc>
      </w:tr>
      <w:tr w14:paraId="6874F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continue"/>
            <w:vAlign w:val="center"/>
          </w:tcPr>
          <w:p w14:paraId="0A333995">
            <w:pPr>
              <w:adjustRightInd w:val="0"/>
              <w:snapToGrid w:val="0"/>
              <w:spacing w:line="360" w:lineRule="auto"/>
              <w:jc w:val="center"/>
              <w:rPr>
                <w:rFonts w:hint="eastAsia" w:ascii="宋体" w:hAnsi="宋体" w:cs="宋体"/>
                <w:color w:val="auto"/>
                <w:kern w:val="0"/>
                <w:sz w:val="24"/>
                <w:highlight w:val="none"/>
              </w:rPr>
            </w:pPr>
          </w:p>
        </w:tc>
        <w:tc>
          <w:tcPr>
            <w:tcW w:w="1017" w:type="dxa"/>
            <w:vAlign w:val="center"/>
          </w:tcPr>
          <w:p w14:paraId="1DD97D90">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tc>
        <w:tc>
          <w:tcPr>
            <w:tcW w:w="2027" w:type="dxa"/>
            <w:vAlign w:val="center"/>
          </w:tcPr>
          <w:p w14:paraId="78073AA2">
            <w:pPr>
              <w:adjustRightInd w:val="0"/>
              <w:snapToGrid w:val="0"/>
              <w:spacing w:line="360" w:lineRule="auto"/>
              <w:jc w:val="center"/>
              <w:rPr>
                <w:rFonts w:hint="eastAsia" w:ascii="宋体" w:hAnsi="宋体" w:cs="宋体"/>
                <w:color w:val="auto"/>
                <w:kern w:val="0"/>
                <w:sz w:val="24"/>
                <w:highlight w:val="none"/>
              </w:rPr>
            </w:pPr>
          </w:p>
        </w:tc>
        <w:tc>
          <w:tcPr>
            <w:tcW w:w="1226" w:type="dxa"/>
            <w:vAlign w:val="center"/>
          </w:tcPr>
          <w:p w14:paraId="59BFE9B2">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网址</w:t>
            </w:r>
          </w:p>
        </w:tc>
        <w:tc>
          <w:tcPr>
            <w:tcW w:w="3703" w:type="dxa"/>
            <w:gridSpan w:val="3"/>
            <w:vAlign w:val="center"/>
          </w:tcPr>
          <w:p w14:paraId="6F9037FF">
            <w:pPr>
              <w:adjustRightInd w:val="0"/>
              <w:snapToGrid w:val="0"/>
              <w:spacing w:line="360" w:lineRule="auto"/>
              <w:jc w:val="center"/>
              <w:rPr>
                <w:rFonts w:hint="eastAsia" w:ascii="宋体" w:hAnsi="宋体" w:cs="宋体"/>
                <w:color w:val="auto"/>
                <w:kern w:val="0"/>
                <w:sz w:val="24"/>
                <w:highlight w:val="none"/>
              </w:rPr>
            </w:pPr>
          </w:p>
        </w:tc>
      </w:tr>
      <w:tr w14:paraId="474C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167A6CA1">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组织结构</w:t>
            </w:r>
          </w:p>
        </w:tc>
        <w:tc>
          <w:tcPr>
            <w:tcW w:w="7973" w:type="dxa"/>
            <w:gridSpan w:val="6"/>
            <w:vAlign w:val="center"/>
          </w:tcPr>
          <w:p w14:paraId="03450811">
            <w:pPr>
              <w:adjustRightInd w:val="0"/>
              <w:snapToGrid w:val="0"/>
              <w:spacing w:line="360" w:lineRule="auto"/>
              <w:jc w:val="center"/>
              <w:rPr>
                <w:rFonts w:hint="eastAsia" w:ascii="宋体" w:hAnsi="宋体" w:cs="宋体"/>
                <w:color w:val="auto"/>
                <w:kern w:val="0"/>
                <w:sz w:val="24"/>
                <w:highlight w:val="none"/>
              </w:rPr>
            </w:pPr>
          </w:p>
        </w:tc>
      </w:tr>
      <w:tr w14:paraId="1B4B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97A4C1B">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017" w:type="dxa"/>
            <w:vAlign w:val="center"/>
          </w:tcPr>
          <w:p w14:paraId="2C3AFBBD">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027" w:type="dxa"/>
            <w:vAlign w:val="center"/>
          </w:tcPr>
          <w:p w14:paraId="596319E8">
            <w:pPr>
              <w:adjustRightInd w:val="0"/>
              <w:snapToGrid w:val="0"/>
              <w:spacing w:line="360" w:lineRule="auto"/>
              <w:jc w:val="center"/>
              <w:rPr>
                <w:rFonts w:hint="eastAsia" w:ascii="宋体" w:hAnsi="宋体" w:cs="宋体"/>
                <w:color w:val="auto"/>
                <w:kern w:val="0"/>
                <w:sz w:val="24"/>
                <w:highlight w:val="none"/>
              </w:rPr>
            </w:pPr>
          </w:p>
        </w:tc>
        <w:tc>
          <w:tcPr>
            <w:tcW w:w="1226" w:type="dxa"/>
            <w:vAlign w:val="center"/>
          </w:tcPr>
          <w:p w14:paraId="67170077">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技术职称</w:t>
            </w:r>
          </w:p>
        </w:tc>
        <w:tc>
          <w:tcPr>
            <w:tcW w:w="1422" w:type="dxa"/>
            <w:vAlign w:val="center"/>
          </w:tcPr>
          <w:p w14:paraId="4DBCD34B">
            <w:pPr>
              <w:adjustRightInd w:val="0"/>
              <w:snapToGrid w:val="0"/>
              <w:spacing w:line="360" w:lineRule="auto"/>
              <w:jc w:val="center"/>
              <w:rPr>
                <w:rFonts w:hint="eastAsia" w:ascii="宋体" w:hAnsi="宋体" w:cs="宋体"/>
                <w:color w:val="auto"/>
                <w:kern w:val="0"/>
                <w:sz w:val="24"/>
                <w:highlight w:val="none"/>
              </w:rPr>
            </w:pPr>
          </w:p>
        </w:tc>
        <w:tc>
          <w:tcPr>
            <w:tcW w:w="1078" w:type="dxa"/>
            <w:vAlign w:val="center"/>
          </w:tcPr>
          <w:p w14:paraId="57B63CE9">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电话</w:t>
            </w:r>
          </w:p>
        </w:tc>
        <w:tc>
          <w:tcPr>
            <w:tcW w:w="1203" w:type="dxa"/>
            <w:vAlign w:val="center"/>
          </w:tcPr>
          <w:p w14:paraId="3F65702F">
            <w:pPr>
              <w:adjustRightInd w:val="0"/>
              <w:snapToGrid w:val="0"/>
              <w:spacing w:line="360" w:lineRule="auto"/>
              <w:jc w:val="center"/>
              <w:rPr>
                <w:rFonts w:hint="eastAsia" w:ascii="宋体" w:hAnsi="宋体" w:cs="宋体"/>
                <w:color w:val="auto"/>
                <w:kern w:val="0"/>
                <w:sz w:val="24"/>
                <w:highlight w:val="none"/>
              </w:rPr>
            </w:pPr>
          </w:p>
        </w:tc>
      </w:tr>
      <w:tr w14:paraId="3BEF8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5AFFFBB4">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技术负责人</w:t>
            </w:r>
          </w:p>
        </w:tc>
        <w:tc>
          <w:tcPr>
            <w:tcW w:w="1017" w:type="dxa"/>
            <w:vAlign w:val="center"/>
          </w:tcPr>
          <w:p w14:paraId="5A6432BA">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027" w:type="dxa"/>
            <w:vAlign w:val="center"/>
          </w:tcPr>
          <w:p w14:paraId="490D1857">
            <w:pPr>
              <w:adjustRightInd w:val="0"/>
              <w:snapToGrid w:val="0"/>
              <w:spacing w:line="360" w:lineRule="auto"/>
              <w:jc w:val="center"/>
              <w:rPr>
                <w:rFonts w:hint="eastAsia" w:ascii="宋体" w:hAnsi="宋体" w:cs="宋体"/>
                <w:color w:val="auto"/>
                <w:kern w:val="0"/>
                <w:sz w:val="24"/>
                <w:highlight w:val="none"/>
              </w:rPr>
            </w:pPr>
          </w:p>
        </w:tc>
        <w:tc>
          <w:tcPr>
            <w:tcW w:w="1226" w:type="dxa"/>
            <w:vAlign w:val="center"/>
          </w:tcPr>
          <w:p w14:paraId="3C032900">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技术职称</w:t>
            </w:r>
          </w:p>
        </w:tc>
        <w:tc>
          <w:tcPr>
            <w:tcW w:w="1422" w:type="dxa"/>
            <w:vAlign w:val="center"/>
          </w:tcPr>
          <w:p w14:paraId="39574CCD">
            <w:pPr>
              <w:adjustRightInd w:val="0"/>
              <w:snapToGrid w:val="0"/>
              <w:spacing w:line="360" w:lineRule="auto"/>
              <w:jc w:val="center"/>
              <w:rPr>
                <w:rFonts w:hint="eastAsia" w:ascii="宋体" w:hAnsi="宋体" w:cs="宋体"/>
                <w:color w:val="auto"/>
                <w:kern w:val="0"/>
                <w:sz w:val="24"/>
                <w:highlight w:val="none"/>
              </w:rPr>
            </w:pPr>
          </w:p>
        </w:tc>
        <w:tc>
          <w:tcPr>
            <w:tcW w:w="1078" w:type="dxa"/>
            <w:vAlign w:val="center"/>
          </w:tcPr>
          <w:p w14:paraId="1F49CF3D">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电话</w:t>
            </w:r>
          </w:p>
        </w:tc>
        <w:tc>
          <w:tcPr>
            <w:tcW w:w="1203" w:type="dxa"/>
            <w:vAlign w:val="center"/>
          </w:tcPr>
          <w:p w14:paraId="7FE105B2">
            <w:pPr>
              <w:adjustRightInd w:val="0"/>
              <w:snapToGrid w:val="0"/>
              <w:spacing w:line="360" w:lineRule="auto"/>
              <w:jc w:val="center"/>
              <w:rPr>
                <w:rFonts w:hint="eastAsia" w:ascii="宋体" w:hAnsi="宋体" w:cs="宋体"/>
                <w:color w:val="auto"/>
                <w:kern w:val="0"/>
                <w:sz w:val="24"/>
                <w:highlight w:val="none"/>
              </w:rPr>
            </w:pPr>
          </w:p>
        </w:tc>
      </w:tr>
      <w:tr w14:paraId="4CE2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62AF50E">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成立时间</w:t>
            </w:r>
          </w:p>
        </w:tc>
        <w:tc>
          <w:tcPr>
            <w:tcW w:w="3044" w:type="dxa"/>
            <w:gridSpan w:val="2"/>
            <w:vAlign w:val="center"/>
          </w:tcPr>
          <w:p w14:paraId="1BC77A6C">
            <w:pPr>
              <w:adjustRightInd w:val="0"/>
              <w:snapToGrid w:val="0"/>
              <w:spacing w:line="360" w:lineRule="auto"/>
              <w:jc w:val="center"/>
              <w:rPr>
                <w:rFonts w:hint="eastAsia" w:ascii="宋体" w:hAnsi="宋体" w:cs="宋体"/>
                <w:color w:val="auto"/>
                <w:kern w:val="0"/>
                <w:sz w:val="24"/>
                <w:highlight w:val="none"/>
              </w:rPr>
            </w:pPr>
          </w:p>
        </w:tc>
        <w:tc>
          <w:tcPr>
            <w:tcW w:w="1226" w:type="dxa"/>
            <w:vAlign w:val="center"/>
          </w:tcPr>
          <w:p w14:paraId="5A167172">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员工人数</w:t>
            </w:r>
          </w:p>
        </w:tc>
        <w:tc>
          <w:tcPr>
            <w:tcW w:w="1422" w:type="dxa"/>
            <w:vAlign w:val="center"/>
          </w:tcPr>
          <w:p w14:paraId="282949AB">
            <w:pPr>
              <w:adjustRightInd w:val="0"/>
              <w:snapToGrid w:val="0"/>
              <w:spacing w:line="360" w:lineRule="auto"/>
              <w:jc w:val="center"/>
              <w:rPr>
                <w:rFonts w:hint="eastAsia" w:ascii="宋体" w:hAnsi="宋体" w:cs="宋体"/>
                <w:color w:val="auto"/>
                <w:kern w:val="0"/>
                <w:sz w:val="24"/>
                <w:highlight w:val="none"/>
              </w:rPr>
            </w:pPr>
          </w:p>
        </w:tc>
        <w:tc>
          <w:tcPr>
            <w:tcW w:w="2281" w:type="dxa"/>
            <w:gridSpan w:val="2"/>
            <w:vAlign w:val="center"/>
          </w:tcPr>
          <w:p w14:paraId="1C3A3EB2">
            <w:pPr>
              <w:adjustRightInd w:val="0"/>
              <w:snapToGrid w:val="0"/>
              <w:spacing w:line="360" w:lineRule="auto"/>
              <w:jc w:val="center"/>
              <w:rPr>
                <w:rFonts w:hint="eastAsia" w:ascii="宋体" w:hAnsi="宋体" w:cs="宋体"/>
                <w:color w:val="auto"/>
                <w:kern w:val="0"/>
                <w:sz w:val="24"/>
                <w:highlight w:val="none"/>
              </w:rPr>
            </w:pPr>
          </w:p>
        </w:tc>
      </w:tr>
      <w:tr w14:paraId="1748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0F53FE89">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企业资质</w:t>
            </w:r>
          </w:p>
          <w:p w14:paraId="664D1F59">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等级</w:t>
            </w:r>
          </w:p>
        </w:tc>
        <w:tc>
          <w:tcPr>
            <w:tcW w:w="3044" w:type="dxa"/>
            <w:gridSpan w:val="2"/>
            <w:vAlign w:val="center"/>
          </w:tcPr>
          <w:p w14:paraId="523ADB51">
            <w:pPr>
              <w:adjustRightInd w:val="0"/>
              <w:snapToGrid w:val="0"/>
              <w:spacing w:line="360" w:lineRule="auto"/>
              <w:jc w:val="center"/>
              <w:rPr>
                <w:rFonts w:hint="eastAsia" w:ascii="宋体" w:hAnsi="宋体" w:cs="宋体"/>
                <w:color w:val="auto"/>
                <w:kern w:val="0"/>
                <w:sz w:val="24"/>
                <w:highlight w:val="none"/>
              </w:rPr>
            </w:pPr>
          </w:p>
        </w:tc>
        <w:tc>
          <w:tcPr>
            <w:tcW w:w="1226" w:type="dxa"/>
            <w:vMerge w:val="restart"/>
            <w:vAlign w:val="center"/>
          </w:tcPr>
          <w:p w14:paraId="61A2B187">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其中</w:t>
            </w:r>
          </w:p>
        </w:tc>
        <w:tc>
          <w:tcPr>
            <w:tcW w:w="1422" w:type="dxa"/>
            <w:vAlign w:val="center"/>
          </w:tcPr>
          <w:p w14:paraId="1D315FC2">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项目经理</w:t>
            </w:r>
          </w:p>
        </w:tc>
        <w:tc>
          <w:tcPr>
            <w:tcW w:w="2281" w:type="dxa"/>
            <w:gridSpan w:val="2"/>
            <w:vAlign w:val="center"/>
          </w:tcPr>
          <w:p w14:paraId="1CDC8C94">
            <w:pPr>
              <w:adjustRightInd w:val="0"/>
              <w:snapToGrid w:val="0"/>
              <w:spacing w:line="360" w:lineRule="auto"/>
              <w:jc w:val="center"/>
              <w:rPr>
                <w:rFonts w:hint="eastAsia" w:ascii="宋体" w:hAnsi="宋体" w:cs="宋体"/>
                <w:color w:val="auto"/>
                <w:kern w:val="0"/>
                <w:sz w:val="24"/>
                <w:highlight w:val="none"/>
              </w:rPr>
            </w:pPr>
          </w:p>
        </w:tc>
      </w:tr>
      <w:tr w14:paraId="36D2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263C92BA">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营业执照号</w:t>
            </w:r>
          </w:p>
        </w:tc>
        <w:tc>
          <w:tcPr>
            <w:tcW w:w="3044" w:type="dxa"/>
            <w:gridSpan w:val="2"/>
            <w:vAlign w:val="center"/>
          </w:tcPr>
          <w:p w14:paraId="477A71C2">
            <w:pPr>
              <w:adjustRightInd w:val="0"/>
              <w:snapToGrid w:val="0"/>
              <w:spacing w:line="360" w:lineRule="auto"/>
              <w:jc w:val="center"/>
              <w:rPr>
                <w:rFonts w:hint="eastAsia" w:ascii="宋体" w:hAnsi="宋体" w:cs="宋体"/>
                <w:color w:val="auto"/>
                <w:kern w:val="0"/>
                <w:sz w:val="24"/>
                <w:highlight w:val="none"/>
              </w:rPr>
            </w:pPr>
          </w:p>
        </w:tc>
        <w:tc>
          <w:tcPr>
            <w:tcW w:w="1226" w:type="dxa"/>
            <w:vMerge w:val="continue"/>
            <w:vAlign w:val="center"/>
          </w:tcPr>
          <w:p w14:paraId="6C5A279C">
            <w:pPr>
              <w:adjustRightInd w:val="0"/>
              <w:snapToGrid w:val="0"/>
              <w:spacing w:line="360" w:lineRule="auto"/>
              <w:jc w:val="center"/>
              <w:rPr>
                <w:rFonts w:hint="eastAsia" w:ascii="宋体" w:hAnsi="宋体" w:cs="宋体"/>
                <w:color w:val="auto"/>
                <w:kern w:val="0"/>
                <w:sz w:val="24"/>
                <w:highlight w:val="none"/>
              </w:rPr>
            </w:pPr>
          </w:p>
        </w:tc>
        <w:tc>
          <w:tcPr>
            <w:tcW w:w="1422" w:type="dxa"/>
            <w:vAlign w:val="center"/>
          </w:tcPr>
          <w:p w14:paraId="6ED24388">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高级职称</w:t>
            </w:r>
          </w:p>
          <w:p w14:paraId="5CA7C66F">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人员</w:t>
            </w:r>
          </w:p>
        </w:tc>
        <w:tc>
          <w:tcPr>
            <w:tcW w:w="2281" w:type="dxa"/>
            <w:gridSpan w:val="2"/>
            <w:vAlign w:val="center"/>
          </w:tcPr>
          <w:p w14:paraId="605A6B2B">
            <w:pPr>
              <w:adjustRightInd w:val="0"/>
              <w:snapToGrid w:val="0"/>
              <w:spacing w:line="360" w:lineRule="auto"/>
              <w:jc w:val="center"/>
              <w:rPr>
                <w:rFonts w:hint="eastAsia" w:ascii="宋体" w:hAnsi="宋体" w:cs="宋体"/>
                <w:color w:val="auto"/>
                <w:kern w:val="0"/>
                <w:sz w:val="24"/>
                <w:highlight w:val="none"/>
              </w:rPr>
            </w:pPr>
          </w:p>
        </w:tc>
      </w:tr>
      <w:tr w14:paraId="2CEA5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2B56A2AB">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注册资金</w:t>
            </w:r>
          </w:p>
        </w:tc>
        <w:tc>
          <w:tcPr>
            <w:tcW w:w="3044" w:type="dxa"/>
            <w:gridSpan w:val="2"/>
            <w:vAlign w:val="center"/>
          </w:tcPr>
          <w:p w14:paraId="30E7AF24">
            <w:pPr>
              <w:adjustRightInd w:val="0"/>
              <w:snapToGrid w:val="0"/>
              <w:spacing w:line="360" w:lineRule="auto"/>
              <w:jc w:val="center"/>
              <w:rPr>
                <w:rFonts w:hint="eastAsia" w:ascii="宋体" w:hAnsi="宋体" w:cs="宋体"/>
                <w:color w:val="auto"/>
                <w:kern w:val="0"/>
                <w:sz w:val="24"/>
                <w:highlight w:val="none"/>
              </w:rPr>
            </w:pPr>
          </w:p>
        </w:tc>
        <w:tc>
          <w:tcPr>
            <w:tcW w:w="1226" w:type="dxa"/>
            <w:vMerge w:val="continue"/>
            <w:vAlign w:val="center"/>
          </w:tcPr>
          <w:p w14:paraId="5EDD94E4">
            <w:pPr>
              <w:adjustRightInd w:val="0"/>
              <w:snapToGrid w:val="0"/>
              <w:spacing w:line="360" w:lineRule="auto"/>
              <w:jc w:val="center"/>
              <w:rPr>
                <w:rFonts w:hint="eastAsia" w:ascii="宋体" w:hAnsi="宋体" w:cs="宋体"/>
                <w:color w:val="auto"/>
                <w:kern w:val="0"/>
                <w:sz w:val="24"/>
                <w:highlight w:val="none"/>
              </w:rPr>
            </w:pPr>
          </w:p>
        </w:tc>
        <w:tc>
          <w:tcPr>
            <w:tcW w:w="1422" w:type="dxa"/>
            <w:vAlign w:val="center"/>
          </w:tcPr>
          <w:p w14:paraId="12028BDD">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中级职称</w:t>
            </w:r>
          </w:p>
          <w:p w14:paraId="6C8479C9">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人员</w:t>
            </w:r>
          </w:p>
        </w:tc>
        <w:tc>
          <w:tcPr>
            <w:tcW w:w="2281" w:type="dxa"/>
            <w:gridSpan w:val="2"/>
            <w:vAlign w:val="center"/>
          </w:tcPr>
          <w:p w14:paraId="57E8F895">
            <w:pPr>
              <w:adjustRightInd w:val="0"/>
              <w:snapToGrid w:val="0"/>
              <w:spacing w:line="360" w:lineRule="auto"/>
              <w:jc w:val="center"/>
              <w:rPr>
                <w:rFonts w:hint="eastAsia" w:ascii="宋体" w:hAnsi="宋体" w:cs="宋体"/>
                <w:color w:val="auto"/>
                <w:kern w:val="0"/>
                <w:sz w:val="24"/>
                <w:highlight w:val="none"/>
              </w:rPr>
            </w:pPr>
          </w:p>
        </w:tc>
      </w:tr>
      <w:tr w14:paraId="02084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2520FD7">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开户银行</w:t>
            </w:r>
          </w:p>
        </w:tc>
        <w:tc>
          <w:tcPr>
            <w:tcW w:w="3044" w:type="dxa"/>
            <w:gridSpan w:val="2"/>
            <w:vAlign w:val="center"/>
          </w:tcPr>
          <w:p w14:paraId="76E92C56">
            <w:pPr>
              <w:adjustRightInd w:val="0"/>
              <w:snapToGrid w:val="0"/>
              <w:spacing w:line="360" w:lineRule="auto"/>
              <w:jc w:val="center"/>
              <w:rPr>
                <w:rFonts w:hint="eastAsia" w:ascii="宋体" w:hAnsi="宋体" w:cs="宋体"/>
                <w:color w:val="auto"/>
                <w:kern w:val="0"/>
                <w:sz w:val="24"/>
                <w:highlight w:val="none"/>
              </w:rPr>
            </w:pPr>
          </w:p>
        </w:tc>
        <w:tc>
          <w:tcPr>
            <w:tcW w:w="1226" w:type="dxa"/>
            <w:vMerge w:val="continue"/>
            <w:vAlign w:val="center"/>
          </w:tcPr>
          <w:p w14:paraId="32926644">
            <w:pPr>
              <w:adjustRightInd w:val="0"/>
              <w:snapToGrid w:val="0"/>
              <w:spacing w:line="360" w:lineRule="auto"/>
              <w:jc w:val="center"/>
              <w:rPr>
                <w:rFonts w:hint="eastAsia" w:ascii="宋体" w:hAnsi="宋体" w:cs="宋体"/>
                <w:color w:val="auto"/>
                <w:kern w:val="0"/>
                <w:sz w:val="24"/>
                <w:highlight w:val="none"/>
              </w:rPr>
            </w:pPr>
          </w:p>
        </w:tc>
        <w:tc>
          <w:tcPr>
            <w:tcW w:w="1422" w:type="dxa"/>
            <w:vAlign w:val="center"/>
          </w:tcPr>
          <w:p w14:paraId="03779E50">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初级职称</w:t>
            </w:r>
          </w:p>
          <w:p w14:paraId="508D5435">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人员</w:t>
            </w:r>
          </w:p>
        </w:tc>
        <w:tc>
          <w:tcPr>
            <w:tcW w:w="2281" w:type="dxa"/>
            <w:gridSpan w:val="2"/>
            <w:vAlign w:val="center"/>
          </w:tcPr>
          <w:p w14:paraId="49E89E42">
            <w:pPr>
              <w:adjustRightInd w:val="0"/>
              <w:snapToGrid w:val="0"/>
              <w:spacing w:line="360" w:lineRule="auto"/>
              <w:jc w:val="center"/>
              <w:rPr>
                <w:rFonts w:hint="eastAsia" w:ascii="宋体" w:hAnsi="宋体" w:cs="宋体"/>
                <w:color w:val="auto"/>
                <w:kern w:val="0"/>
                <w:sz w:val="24"/>
                <w:highlight w:val="none"/>
              </w:rPr>
            </w:pPr>
          </w:p>
        </w:tc>
      </w:tr>
      <w:tr w14:paraId="3BBDF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134D1A65">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账号</w:t>
            </w:r>
          </w:p>
        </w:tc>
        <w:tc>
          <w:tcPr>
            <w:tcW w:w="3044" w:type="dxa"/>
            <w:gridSpan w:val="2"/>
            <w:vAlign w:val="center"/>
          </w:tcPr>
          <w:p w14:paraId="2DEA8E18">
            <w:pPr>
              <w:adjustRightInd w:val="0"/>
              <w:snapToGrid w:val="0"/>
              <w:spacing w:line="360" w:lineRule="auto"/>
              <w:jc w:val="center"/>
              <w:rPr>
                <w:rFonts w:hint="eastAsia" w:ascii="宋体" w:hAnsi="宋体" w:cs="宋体"/>
                <w:color w:val="auto"/>
                <w:kern w:val="0"/>
                <w:sz w:val="24"/>
                <w:highlight w:val="none"/>
              </w:rPr>
            </w:pPr>
          </w:p>
        </w:tc>
        <w:tc>
          <w:tcPr>
            <w:tcW w:w="1226" w:type="dxa"/>
            <w:vMerge w:val="continue"/>
            <w:vAlign w:val="center"/>
          </w:tcPr>
          <w:p w14:paraId="6FAE5F58">
            <w:pPr>
              <w:adjustRightInd w:val="0"/>
              <w:snapToGrid w:val="0"/>
              <w:spacing w:line="360" w:lineRule="auto"/>
              <w:jc w:val="center"/>
              <w:rPr>
                <w:rFonts w:hint="eastAsia" w:ascii="宋体" w:hAnsi="宋体" w:cs="宋体"/>
                <w:color w:val="auto"/>
                <w:kern w:val="0"/>
                <w:sz w:val="24"/>
                <w:highlight w:val="none"/>
              </w:rPr>
            </w:pPr>
          </w:p>
        </w:tc>
        <w:tc>
          <w:tcPr>
            <w:tcW w:w="1422" w:type="dxa"/>
            <w:vAlign w:val="center"/>
          </w:tcPr>
          <w:p w14:paraId="5C855D20">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技工</w:t>
            </w:r>
          </w:p>
        </w:tc>
        <w:tc>
          <w:tcPr>
            <w:tcW w:w="2281" w:type="dxa"/>
            <w:gridSpan w:val="2"/>
            <w:vAlign w:val="center"/>
          </w:tcPr>
          <w:p w14:paraId="5921B006">
            <w:pPr>
              <w:adjustRightInd w:val="0"/>
              <w:snapToGrid w:val="0"/>
              <w:spacing w:line="360" w:lineRule="auto"/>
              <w:jc w:val="center"/>
              <w:rPr>
                <w:rFonts w:hint="eastAsia" w:ascii="宋体" w:hAnsi="宋体" w:cs="宋体"/>
                <w:color w:val="auto"/>
                <w:kern w:val="0"/>
                <w:sz w:val="24"/>
                <w:highlight w:val="none"/>
              </w:rPr>
            </w:pPr>
          </w:p>
        </w:tc>
      </w:tr>
      <w:tr w14:paraId="02C1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09800AF0">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经营范围</w:t>
            </w:r>
          </w:p>
        </w:tc>
        <w:tc>
          <w:tcPr>
            <w:tcW w:w="7973" w:type="dxa"/>
            <w:gridSpan w:val="6"/>
            <w:vAlign w:val="center"/>
          </w:tcPr>
          <w:p w14:paraId="286D0E19">
            <w:pPr>
              <w:adjustRightInd w:val="0"/>
              <w:snapToGrid w:val="0"/>
              <w:spacing w:line="360" w:lineRule="auto"/>
              <w:jc w:val="center"/>
              <w:rPr>
                <w:rFonts w:hint="eastAsia" w:ascii="宋体" w:hAnsi="宋体" w:cs="宋体"/>
                <w:color w:val="auto"/>
                <w:kern w:val="0"/>
                <w:sz w:val="24"/>
                <w:highlight w:val="none"/>
              </w:rPr>
            </w:pPr>
          </w:p>
        </w:tc>
      </w:tr>
      <w:tr w14:paraId="2C0AE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0BF3E956">
            <w:pPr>
              <w:adjustRightInd w:val="0"/>
              <w:snapToGrid w:val="0"/>
              <w:spacing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备注</w:t>
            </w:r>
          </w:p>
        </w:tc>
        <w:tc>
          <w:tcPr>
            <w:tcW w:w="7973" w:type="dxa"/>
            <w:gridSpan w:val="6"/>
            <w:vAlign w:val="center"/>
          </w:tcPr>
          <w:p w14:paraId="36196AB4">
            <w:pPr>
              <w:adjustRightInd w:val="0"/>
              <w:snapToGrid w:val="0"/>
              <w:spacing w:line="360" w:lineRule="auto"/>
              <w:jc w:val="center"/>
              <w:rPr>
                <w:rFonts w:hint="eastAsia" w:ascii="宋体" w:hAnsi="宋体" w:cs="宋体"/>
                <w:color w:val="auto"/>
                <w:kern w:val="0"/>
                <w:sz w:val="24"/>
                <w:highlight w:val="none"/>
              </w:rPr>
            </w:pPr>
          </w:p>
        </w:tc>
      </w:tr>
    </w:tbl>
    <w:p w14:paraId="5265717F">
      <w:pPr>
        <w:pStyle w:val="282"/>
        <w:widowControl w:val="0"/>
        <w:adjustRightInd w:val="0"/>
        <w:snapToGrid w:val="0"/>
        <w:spacing w:beforeLines="50" w:line="360" w:lineRule="auto"/>
        <w:rPr>
          <w:rFonts w:hint="eastAsia" w:ascii="宋体" w:hAnsi="宋体" w:cs="宋体"/>
          <w:b/>
          <w:bCs/>
          <w:color w:val="auto"/>
          <w:highlight w:val="none"/>
        </w:rPr>
      </w:pPr>
      <w:r>
        <w:rPr>
          <w:rFonts w:hint="eastAsia" w:ascii="宋体" w:hAnsi="宋体" w:cs="宋体"/>
          <w:b/>
          <w:bCs/>
          <w:color w:val="auto"/>
          <w:highlight w:val="none"/>
        </w:rPr>
        <w:t>附企业营业执照、资质证书、安全生产许可证等材料复印件并加盖公章</w:t>
      </w:r>
    </w:p>
    <w:p w14:paraId="2BB24A24">
      <w:pPr>
        <w:adjustRightInd w:val="0"/>
        <w:snapToGrid w:val="0"/>
        <w:spacing w:line="360" w:lineRule="auto"/>
        <w:ind w:firstLine="420"/>
        <w:rPr>
          <w:rFonts w:hint="eastAsia" w:ascii="宋体" w:hAnsi="宋体" w:cs="宋体"/>
          <w:color w:val="auto"/>
          <w:kern w:val="0"/>
          <w:sz w:val="32"/>
          <w:szCs w:val="32"/>
          <w:highlight w:val="none"/>
        </w:rPr>
      </w:pPr>
    </w:p>
    <w:p w14:paraId="08D3D2DE">
      <w:pPr>
        <w:adjustRightInd w:val="0"/>
        <w:snapToGrid w:val="0"/>
        <w:spacing w:line="360" w:lineRule="auto"/>
        <w:jc w:val="left"/>
        <w:rPr>
          <w:rFonts w:hint="eastAsia" w:ascii="宋体" w:hAnsi="宋体" w:cs="宋体"/>
          <w:b/>
          <w:bCs/>
          <w:color w:val="auto"/>
          <w:kern w:val="0"/>
          <w:sz w:val="28"/>
          <w:szCs w:val="30"/>
          <w:highlight w:val="none"/>
        </w:rPr>
      </w:pPr>
    </w:p>
    <w:p w14:paraId="11C80B18">
      <w:pPr>
        <w:pStyle w:val="4"/>
        <w:adjustRightInd w:val="0"/>
        <w:snapToGrid w:val="0"/>
        <w:rPr>
          <w:rFonts w:hint="eastAsia" w:ascii="宋体" w:hAnsi="宋体" w:cs="宋体"/>
          <w:b w:val="0"/>
          <w:color w:val="auto"/>
          <w:kern w:val="0"/>
          <w:sz w:val="32"/>
          <w:szCs w:val="32"/>
          <w:highlight w:val="none"/>
        </w:rPr>
      </w:pPr>
      <w:bookmarkStart w:id="65" w:name="_Toc48207473"/>
      <w:r>
        <w:rPr>
          <w:rFonts w:hint="eastAsia" w:ascii="宋体" w:hAnsi="宋体" w:cs="宋体"/>
          <w:color w:val="auto"/>
          <w:kern w:val="0"/>
          <w:sz w:val="32"/>
          <w:szCs w:val="32"/>
          <w:highlight w:val="none"/>
        </w:rPr>
        <w:br w:type="page"/>
      </w:r>
      <w:r>
        <w:rPr>
          <w:rFonts w:hint="eastAsia" w:ascii="宋体" w:hAnsi="宋体" w:cs="宋体"/>
          <w:color w:val="auto"/>
          <w:kern w:val="0"/>
          <w:sz w:val="32"/>
          <w:szCs w:val="32"/>
          <w:highlight w:val="none"/>
        </w:rPr>
        <w:t>四、</w:t>
      </w:r>
      <w:bookmarkEnd w:id="65"/>
      <w:bookmarkStart w:id="66" w:name="_Toc344387381"/>
      <w:bookmarkStart w:id="67" w:name="_Toc48207480"/>
      <w:r>
        <w:rPr>
          <w:rFonts w:hint="eastAsia" w:ascii="宋体" w:hAnsi="宋体" w:cs="宋体"/>
          <w:bCs w:val="0"/>
          <w:color w:val="auto"/>
          <w:kern w:val="0"/>
          <w:sz w:val="32"/>
          <w:szCs w:val="32"/>
          <w:highlight w:val="none"/>
        </w:rPr>
        <w:t>不拖欠农民工工资的承诺书</w:t>
      </w:r>
    </w:p>
    <w:p w14:paraId="55BE1627">
      <w:pPr>
        <w:adjustRightInd w:val="0"/>
        <w:snapToGrid w:val="0"/>
        <w:spacing w:line="360" w:lineRule="auto"/>
        <w:contextualSpacing/>
        <w:rPr>
          <w:rFonts w:hint="eastAsia" w:ascii="宋体" w:hAnsi="宋体" w:eastAsia="宋体" w:cs="宋体"/>
          <w:bCs/>
          <w:color w:val="auto"/>
          <w:kern w:val="0"/>
          <w:sz w:val="24"/>
          <w:highlight w:val="none"/>
          <w:u w:val="single"/>
          <w:lang w:eastAsia="zh-CN"/>
        </w:rPr>
      </w:pPr>
      <w:r>
        <w:rPr>
          <w:rFonts w:hint="eastAsia" w:ascii="宋体" w:hAnsi="宋体" w:cs="宋体"/>
          <w:bCs/>
          <w:color w:val="auto"/>
          <w:kern w:val="0"/>
          <w:sz w:val="24"/>
          <w:highlight w:val="none"/>
          <w:u w:val="single"/>
        </w:rPr>
        <w:t>致：</w:t>
      </w:r>
      <w:r>
        <w:rPr>
          <w:rFonts w:hint="eastAsia" w:ascii="宋体" w:hAnsi="宋体" w:cs="宋体"/>
          <w:bCs/>
          <w:color w:val="auto"/>
          <w:kern w:val="0"/>
          <w:sz w:val="24"/>
          <w:highlight w:val="none"/>
          <w:u w:val="single"/>
          <w:lang w:eastAsia="zh-CN"/>
        </w:rPr>
        <w:t>江苏南通二棉有限公司</w:t>
      </w:r>
    </w:p>
    <w:p w14:paraId="2F15BEBE">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为保护农民工的合法权益，不拖欠农民工工资，本人</w:t>
      </w:r>
      <w:r>
        <w:rPr>
          <w:rFonts w:hint="eastAsia" w:ascii="宋体" w:hAnsi="宋体" w:cs="宋体"/>
          <w:color w:val="auto"/>
          <w:kern w:val="0"/>
          <w:sz w:val="24"/>
          <w:highlight w:val="none"/>
          <w:u w:val="single"/>
        </w:rPr>
        <w:t>(法定代表人姓名)</w:t>
      </w:r>
      <w:r>
        <w:rPr>
          <w:rFonts w:hint="eastAsia" w:ascii="宋体" w:hAnsi="宋体" w:cs="宋体"/>
          <w:color w:val="auto"/>
          <w:kern w:val="0"/>
          <w:sz w:val="24"/>
          <w:highlight w:val="none"/>
        </w:rPr>
        <w:t>以</w:t>
      </w:r>
      <w:r>
        <w:rPr>
          <w:rFonts w:hint="eastAsia" w:ascii="宋体" w:hAnsi="宋体" w:cs="宋体"/>
          <w:color w:val="auto"/>
          <w:kern w:val="0"/>
          <w:sz w:val="24"/>
          <w:highlight w:val="none"/>
          <w:u w:val="single"/>
        </w:rPr>
        <w:t>(投标人全称)</w:t>
      </w:r>
      <w:r>
        <w:rPr>
          <w:rFonts w:hint="eastAsia" w:ascii="宋体" w:hAnsi="宋体" w:cs="宋体"/>
          <w:color w:val="auto"/>
          <w:kern w:val="0"/>
          <w:sz w:val="24"/>
          <w:highlight w:val="none"/>
        </w:rPr>
        <w:t>法定代表人的资格，郑重承诺：</w:t>
      </w:r>
    </w:p>
    <w:p w14:paraId="2A5A92F7">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本单位承诺</w:t>
      </w:r>
      <w:r>
        <w:rPr>
          <w:rFonts w:hint="eastAsia" w:ascii="宋体" w:hAnsi="宋体" w:cs="宋体"/>
          <w:color w:val="auto"/>
          <w:kern w:val="0"/>
          <w:sz w:val="24"/>
          <w:highlight w:val="none"/>
          <w:u w:val="single"/>
        </w:rPr>
        <w:t>(项目名称)</w:t>
      </w:r>
      <w:r>
        <w:rPr>
          <w:rFonts w:hint="eastAsia" w:ascii="宋体" w:hAnsi="宋体" w:cs="宋体"/>
          <w:color w:val="auto"/>
          <w:kern w:val="0"/>
          <w:sz w:val="24"/>
          <w:highlight w:val="none"/>
        </w:rPr>
        <w:t>工程，需要使用农民工时，将保证做到：</w:t>
      </w:r>
    </w:p>
    <w:p w14:paraId="161AE5B2">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1.按照《中华人民共和国国务院令》第724号、《保障农民工工资支付条例》、《中华人民共和国劳动法》、规定依法雇佣和使用农民工。</w:t>
      </w:r>
    </w:p>
    <w:p w14:paraId="3B7C334F">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2.按要求设立农民工工资专用账户，专项用于支付该工程农民工工资。</w:t>
      </w:r>
    </w:p>
    <w:p w14:paraId="0B5B857D">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3.我单位依法与所招用的农民工订立劳动合同并进行用工实名登记。如发包单位书面同意我单位工程分包的，如分包单位雇佣农民工的，我单位保证分包单位按照第1条规定签订与雇佣的农民工签订劳动合同，并负责督促其按照合同规定及时结付农民工工资。如因我公司未按合同约定与分包单位结清工程款，致使后者拖欠农民工工资的，将由我公司先行垫付欠款。本公司对分包单位清偿拖欠农民工工资负连带担保责任，担保期限为工程竣工结算完毕后三年。</w:t>
      </w:r>
    </w:p>
    <w:p w14:paraId="21CD29C2">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4.严格遵守国家和地方关于农民工工资的其他有关规定。</w:t>
      </w:r>
    </w:p>
    <w:p w14:paraId="56BF6228">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5.如果发生违反规定拖欠或克扣农民工工资行为，造成农民工上访，本单位愿意无条件接受业主按《保障农民工工资支付条例》进行的处罚，并自愿支付结欠农民工工资总额30%-50%的违约金，业主单位有权直接在我单位的工程款中予以扣除。同时接受行业行政主管部门依照有关规定作出的其它处罚决定。</w:t>
      </w:r>
    </w:p>
    <w:p w14:paraId="2529EC0C">
      <w:pPr>
        <w:adjustRightInd w:val="0"/>
        <w:snapToGrid w:val="0"/>
        <w:spacing w:line="360" w:lineRule="auto"/>
        <w:ind w:firstLine="480" w:firstLineChars="200"/>
        <w:contextualSpacing/>
        <w:rPr>
          <w:rFonts w:hint="eastAsia" w:ascii="宋体" w:hAnsi="宋体" w:cs="宋体"/>
          <w:color w:val="auto"/>
          <w:kern w:val="0"/>
          <w:sz w:val="24"/>
          <w:highlight w:val="none"/>
        </w:rPr>
      </w:pPr>
      <w:r>
        <w:rPr>
          <w:rFonts w:hint="eastAsia" w:ascii="宋体" w:hAnsi="宋体" w:cs="宋体"/>
          <w:color w:val="auto"/>
          <w:kern w:val="0"/>
          <w:sz w:val="24"/>
          <w:highlight w:val="none"/>
        </w:rPr>
        <w:t>6.如因违反上述承诺引起的相关法律责任，我公司自行承担。</w:t>
      </w:r>
    </w:p>
    <w:p w14:paraId="35C94217">
      <w:pPr>
        <w:adjustRightInd w:val="0"/>
        <w:snapToGrid w:val="0"/>
        <w:spacing w:line="360" w:lineRule="auto"/>
        <w:ind w:firstLine="480" w:firstLineChars="200"/>
        <w:contextualSpacing/>
        <w:rPr>
          <w:rFonts w:hint="eastAsia" w:ascii="宋体" w:hAnsi="宋体" w:cs="宋体"/>
          <w:color w:val="auto"/>
          <w:kern w:val="0"/>
          <w:sz w:val="24"/>
          <w:highlight w:val="none"/>
        </w:rPr>
      </w:pPr>
    </w:p>
    <w:p w14:paraId="5A6B750F">
      <w:pPr>
        <w:adjustRightInd w:val="0"/>
        <w:snapToGrid w:val="0"/>
        <w:spacing w:line="360" w:lineRule="auto"/>
        <w:ind w:firstLine="482" w:firstLineChars="200"/>
        <w:contextualSpacing/>
        <w:rPr>
          <w:rFonts w:hint="eastAsia" w:ascii="宋体" w:hAnsi="宋体" w:cs="宋体"/>
          <w:b/>
          <w:color w:val="auto"/>
          <w:kern w:val="0"/>
          <w:sz w:val="24"/>
          <w:highlight w:val="none"/>
        </w:rPr>
      </w:pPr>
    </w:p>
    <w:p w14:paraId="097339C7">
      <w:pPr>
        <w:adjustRightInd w:val="0"/>
        <w:snapToGrid w:val="0"/>
        <w:spacing w:line="360" w:lineRule="auto"/>
        <w:ind w:firstLine="482" w:firstLineChars="200"/>
        <w:contextualSpacing/>
        <w:rPr>
          <w:rFonts w:hint="eastAsia" w:ascii="宋体" w:hAnsi="宋体" w:cs="宋体"/>
          <w:b/>
          <w:color w:val="auto"/>
          <w:kern w:val="0"/>
          <w:sz w:val="24"/>
          <w:highlight w:val="none"/>
        </w:rPr>
      </w:pPr>
    </w:p>
    <w:p w14:paraId="1B5E5EAD">
      <w:pPr>
        <w:adjustRightInd w:val="0"/>
        <w:snapToGrid w:val="0"/>
        <w:spacing w:line="360" w:lineRule="auto"/>
        <w:ind w:firstLine="482" w:firstLineChars="200"/>
        <w:contextualSpacing/>
        <w:rPr>
          <w:rFonts w:hint="eastAsia" w:ascii="宋体" w:hAnsi="宋体" w:cs="宋体"/>
          <w:b/>
          <w:color w:val="auto"/>
          <w:kern w:val="0"/>
          <w:sz w:val="24"/>
          <w:highlight w:val="none"/>
        </w:rPr>
      </w:pPr>
      <w:r>
        <w:rPr>
          <w:rFonts w:hint="eastAsia" w:ascii="宋体" w:hAnsi="宋体" w:cs="宋体"/>
          <w:b/>
          <w:color w:val="auto"/>
          <w:kern w:val="0"/>
          <w:sz w:val="24"/>
          <w:highlight w:val="none"/>
        </w:rPr>
        <w:t>单  位：(全称)(盖章)</w:t>
      </w:r>
    </w:p>
    <w:p w14:paraId="19CD93E8">
      <w:pPr>
        <w:adjustRightInd w:val="0"/>
        <w:snapToGrid w:val="0"/>
        <w:spacing w:line="360" w:lineRule="auto"/>
        <w:ind w:firstLine="482" w:firstLineChars="200"/>
        <w:contextualSpacing/>
        <w:rPr>
          <w:rFonts w:hint="eastAsia" w:ascii="宋体" w:hAnsi="宋体" w:cs="宋体"/>
          <w:b/>
          <w:color w:val="auto"/>
          <w:kern w:val="0"/>
          <w:sz w:val="24"/>
          <w:highlight w:val="none"/>
        </w:rPr>
      </w:pPr>
      <w:r>
        <w:rPr>
          <w:rFonts w:hint="eastAsia" w:ascii="宋体" w:hAnsi="宋体" w:cs="宋体"/>
          <w:b/>
          <w:color w:val="auto"/>
          <w:kern w:val="0"/>
          <w:sz w:val="24"/>
          <w:highlight w:val="none"/>
        </w:rPr>
        <w:t>法定代表人：(签字或盖章)</w:t>
      </w:r>
    </w:p>
    <w:p w14:paraId="17DD0E9A">
      <w:pPr>
        <w:adjustRightInd w:val="0"/>
        <w:snapToGrid w:val="0"/>
        <w:spacing w:line="360" w:lineRule="auto"/>
        <w:ind w:firstLine="482" w:firstLineChars="200"/>
        <w:contextualSpacing/>
        <w:rPr>
          <w:rFonts w:hint="eastAsia" w:ascii="宋体" w:hAnsi="宋体" w:cs="宋体"/>
          <w:b/>
          <w:color w:val="auto"/>
          <w:kern w:val="0"/>
          <w:sz w:val="24"/>
          <w:highlight w:val="none"/>
        </w:rPr>
      </w:pPr>
      <w:r>
        <w:rPr>
          <w:rFonts w:hint="eastAsia" w:ascii="宋体" w:hAnsi="宋体" w:cs="宋体"/>
          <w:b/>
          <w:color w:val="auto"/>
          <w:kern w:val="0"/>
          <w:sz w:val="24"/>
          <w:highlight w:val="none"/>
        </w:rPr>
        <w:t>日期：     年    月    日</w:t>
      </w:r>
    </w:p>
    <w:p w14:paraId="7311F7E9">
      <w:pPr>
        <w:adjustRightInd w:val="0"/>
        <w:snapToGrid w:val="0"/>
        <w:spacing w:line="360" w:lineRule="auto"/>
        <w:ind w:firstLine="310" w:firstLineChars="147"/>
        <w:contextualSpacing/>
        <w:rPr>
          <w:rFonts w:hint="eastAsia" w:ascii="宋体" w:hAnsi="宋体" w:cs="宋体"/>
          <w:b/>
          <w:color w:val="auto"/>
          <w:kern w:val="0"/>
          <w:szCs w:val="21"/>
          <w:highlight w:val="none"/>
        </w:rPr>
      </w:pPr>
    </w:p>
    <w:p w14:paraId="271C5241">
      <w:pPr>
        <w:pStyle w:val="4"/>
        <w:adjustRightInd w:val="0"/>
        <w:snapToGrid w:val="0"/>
        <w:rPr>
          <w:rFonts w:hint="eastAsia" w:ascii="宋体" w:hAnsi="宋体" w:cs="宋体"/>
          <w:color w:val="auto"/>
          <w:kern w:val="0"/>
          <w:highlight w:val="none"/>
        </w:rPr>
        <w:sectPr>
          <w:footerReference r:id="rId13" w:type="default"/>
          <w:footerReference r:id="rId14" w:type="even"/>
          <w:pgSz w:w="11907" w:h="16840"/>
          <w:pgMar w:top="1497" w:right="1519" w:bottom="1497" w:left="1519" w:header="720" w:footer="720" w:gutter="0"/>
          <w:cols w:space="720" w:num="1"/>
          <w:docGrid w:linePitch="272" w:charSpace="0"/>
        </w:sectPr>
      </w:pPr>
    </w:p>
    <w:p w14:paraId="0A0CBAE5">
      <w:pPr>
        <w:pStyle w:val="4"/>
        <w:adjustRightInd w:val="0"/>
        <w:snapToGrid w:val="0"/>
        <w:rPr>
          <w:rFonts w:hint="eastAsia" w:ascii="宋体" w:hAnsi="宋体" w:cs="宋体"/>
          <w:b w:val="0"/>
          <w:color w:val="auto"/>
          <w:kern w:val="0"/>
          <w:sz w:val="32"/>
          <w:szCs w:val="32"/>
          <w:highlight w:val="none"/>
        </w:rPr>
      </w:pPr>
      <w:r>
        <w:rPr>
          <w:rFonts w:hint="eastAsia" w:ascii="宋体" w:hAnsi="宋体" w:cs="宋体"/>
          <w:color w:val="auto"/>
          <w:kern w:val="0"/>
          <w:sz w:val="32"/>
          <w:szCs w:val="32"/>
          <w:highlight w:val="none"/>
          <w:lang w:val="en-US" w:eastAsia="zh-CN"/>
        </w:rPr>
        <w:t>五</w:t>
      </w:r>
      <w:r>
        <w:rPr>
          <w:rFonts w:hint="eastAsia" w:ascii="宋体" w:hAnsi="宋体" w:cs="宋体"/>
          <w:color w:val="auto"/>
          <w:kern w:val="0"/>
          <w:sz w:val="32"/>
          <w:szCs w:val="32"/>
          <w:highlight w:val="none"/>
        </w:rPr>
        <w:t>、</w:t>
      </w:r>
      <w:bookmarkEnd w:id="66"/>
      <w:r>
        <w:rPr>
          <w:rFonts w:hint="eastAsia" w:ascii="宋体" w:hAnsi="宋体" w:cs="宋体"/>
          <w:color w:val="auto"/>
          <w:kern w:val="0"/>
          <w:sz w:val="32"/>
          <w:szCs w:val="32"/>
          <w:highlight w:val="none"/>
        </w:rPr>
        <w:t>诚信承诺书</w:t>
      </w:r>
      <w:bookmarkEnd w:id="67"/>
    </w:p>
    <w:p w14:paraId="1D38A176">
      <w:pPr>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（招标人名称）</w:t>
      </w:r>
    </w:p>
    <w:p w14:paraId="5FAB4272">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我方参加你方的</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（项目名称）投标，我单位愿意作出以下承诺：</w:t>
      </w:r>
    </w:p>
    <w:p w14:paraId="7BCFCB27">
      <w:pPr>
        <w:adjustRightInd w:val="0"/>
        <w:snapToGrid w:val="0"/>
        <w:spacing w:line="360" w:lineRule="auto"/>
        <w:ind w:firstLine="482" w:firstLineChars="200"/>
        <w:jc w:val="left"/>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一、我单位不存在下列情形之一：</w:t>
      </w:r>
    </w:p>
    <w:p w14:paraId="7166A754">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①为招标人不具有独立法人资格的附属机构（单位）；</w:t>
      </w:r>
    </w:p>
    <w:p w14:paraId="6DB24C9B">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②为本招标项目的监理人、代建人、项目管理人，以及为本招标项目提供招标代理、设计服务的；</w:t>
      </w:r>
    </w:p>
    <w:p w14:paraId="6503992C">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③与本招标项目的监理人、代建人、招标代理机构同为一个法定代表人的，或者相互控股、参股的；</w:t>
      </w:r>
    </w:p>
    <w:p w14:paraId="5AB264AB">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4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④</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与招标人存在利害关系可能影响招标公正性的；</w:t>
      </w:r>
    </w:p>
    <w:p w14:paraId="385D8B59">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5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⑤</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单位负责人为同一人或者存在控股、管理关系的不同单位；</w:t>
      </w:r>
    </w:p>
    <w:p w14:paraId="2AF08819">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6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⑥</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处于被责令停业、财产被接管、冻结和破产状态，以及投标资格被取消或者被暂停且在暂停期内；</w:t>
      </w:r>
    </w:p>
    <w:p w14:paraId="53676B64">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7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⑦</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因拖欠工人工资或者因发生质量安全事故被有关部门限制在招标项目所在地承接工程的；</w:t>
      </w:r>
    </w:p>
    <w:p w14:paraId="0D0B6444">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8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⑧</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投标人近3年内有行贿犯罪行为且被记录，或者法定代表人有行贿犯罪记录且自记录之日起未超过5年的。</w:t>
      </w:r>
    </w:p>
    <w:p w14:paraId="3A4FA61D">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fldChar w:fldCharType="begin"/>
      </w:r>
      <w:r>
        <w:rPr>
          <w:rFonts w:hint="eastAsia" w:ascii="宋体" w:hAnsi="宋体" w:cs="宋体"/>
          <w:color w:val="auto"/>
          <w:kern w:val="0"/>
          <w:sz w:val="24"/>
          <w:highlight w:val="none"/>
        </w:rPr>
        <w:instrText xml:space="preserve">= 9 \* GB3</w:instrText>
      </w:r>
      <w:r>
        <w:rPr>
          <w:rFonts w:hint="eastAsia" w:ascii="宋体" w:hAnsi="宋体" w:cs="宋体"/>
          <w:color w:val="auto"/>
          <w:kern w:val="0"/>
          <w:sz w:val="24"/>
          <w:highlight w:val="none"/>
        </w:rPr>
        <w:fldChar w:fldCharType="separate"/>
      </w:r>
      <w:r>
        <w:rPr>
          <w:rFonts w:hint="eastAsia" w:ascii="宋体" w:hAnsi="宋体" w:cs="宋体"/>
          <w:color w:val="auto"/>
          <w:kern w:val="0"/>
          <w:sz w:val="24"/>
          <w:highlight w:val="none"/>
        </w:rPr>
        <w:t>⑨</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不符合法律、法规规定的其他条件。</w:t>
      </w:r>
    </w:p>
    <w:p w14:paraId="53EE446E">
      <w:pPr>
        <w:adjustRightInd w:val="0"/>
        <w:snapToGrid w:val="0"/>
        <w:spacing w:line="360" w:lineRule="auto"/>
        <w:ind w:firstLine="480" w:firstLineChars="200"/>
        <w:jc w:val="left"/>
        <w:rPr>
          <w:rFonts w:hint="eastAsia" w:ascii="宋体" w:hAnsi="宋体" w:cs="宋体"/>
          <w:b/>
          <w:color w:val="auto"/>
          <w:kern w:val="0"/>
          <w:sz w:val="24"/>
          <w:highlight w:val="none"/>
        </w:rPr>
      </w:pPr>
      <w:r>
        <w:rPr>
          <w:rFonts w:hint="eastAsia" w:ascii="宋体" w:hAnsi="宋体" w:cs="宋体"/>
          <w:color w:val="auto"/>
          <w:kern w:val="0"/>
          <w:sz w:val="24"/>
          <w:highlight w:val="none"/>
        </w:rPr>
        <w:t>二、</w:t>
      </w:r>
      <w:r>
        <w:rPr>
          <w:rFonts w:hint="eastAsia" w:ascii="宋体" w:hAnsi="宋体" w:cs="宋体"/>
          <w:b/>
          <w:bCs/>
          <w:color w:val="auto"/>
          <w:kern w:val="0"/>
          <w:sz w:val="24"/>
          <w:highlight w:val="none"/>
        </w:rPr>
        <w:t>我单位承诺将按照住建部发布的建市规（2019）1号文规定，项目经理、五大员备案人员全部到岗，不违法发包、转包、分包及挂靠。否则，自愿列入建设部门黑名单。</w:t>
      </w:r>
    </w:p>
    <w:p w14:paraId="112C60F9">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三、遵循公开、公平、公正和诚实守信的原则，参加本次开标会议，是我方真实意思的表达。</w:t>
      </w:r>
    </w:p>
    <w:p w14:paraId="4BA9AD7C">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四、不出借、买卖、伪造、涂改企业和从业人员的资质证书、营业执照、资格业绩、印章以及其他相关资信证明文件，严禁其他企业或个人以我公司的名义投标。</w:t>
      </w:r>
    </w:p>
    <w:p w14:paraId="6F01E340">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五、严格遵守法律、法规和招标文件规定的投标程序。不隐瞒真实情况，不弄虚作假，不骗取投标和中标资格。</w:t>
      </w:r>
    </w:p>
    <w:p w14:paraId="0D7FD635">
      <w:pPr>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六、坚决抵制和杜绝串标、围标、哄抬报价、贿赂、回扣等违法投标和不正当竞争行为。</w:t>
      </w:r>
    </w:p>
    <w:p w14:paraId="51879C25">
      <w:pPr>
        <w:adjustRightInd w:val="0"/>
        <w:snapToGrid w:val="0"/>
        <w:spacing w:line="360" w:lineRule="auto"/>
        <w:ind w:firstLine="482" w:firstLineChars="200"/>
        <w:jc w:val="left"/>
        <w:textAlignment w:val="baseline"/>
        <w:rPr>
          <w:rFonts w:hint="eastAsia" w:ascii="宋体" w:hAnsi="宋体" w:cs="宋体"/>
          <w:color w:val="auto"/>
          <w:kern w:val="0"/>
          <w:sz w:val="24"/>
          <w:highlight w:val="none"/>
        </w:rPr>
      </w:pPr>
      <w:r>
        <w:rPr>
          <w:rFonts w:hint="eastAsia" w:ascii="宋体" w:hAnsi="宋体" w:cs="宋体"/>
          <w:b/>
          <w:bCs/>
          <w:color w:val="auto"/>
          <w:kern w:val="0"/>
          <w:sz w:val="24"/>
          <w:highlight w:val="none"/>
        </w:rPr>
        <w:t>有下列情形之一的，属于投标人互相串通投标：</w:t>
      </w:r>
    </w:p>
    <w:p w14:paraId="145A4F55">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1.投标人之间协商投标报价等投标文件的实质性内容；</w:t>
      </w:r>
    </w:p>
    <w:p w14:paraId="62805F91">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2.投标人之间约定中标人；</w:t>
      </w:r>
    </w:p>
    <w:p w14:paraId="59CE95FA">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3.投标人之间约定部分投标人放弃投标或者中标；</w:t>
      </w:r>
    </w:p>
    <w:p w14:paraId="7B436DB1">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4.属于同一集团、协会、商会等组织成员的投标人按照改该组织要求协同投标；</w:t>
      </w:r>
    </w:p>
    <w:p w14:paraId="029894B5">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5.投标人之间为谋取中标或者排斥特定投标人而采取的其他联合行动。</w:t>
      </w:r>
    </w:p>
    <w:p w14:paraId="59A9DA2E">
      <w:pPr>
        <w:adjustRightInd w:val="0"/>
        <w:snapToGrid w:val="0"/>
        <w:spacing w:line="360" w:lineRule="auto"/>
        <w:ind w:firstLine="482" w:firstLineChars="200"/>
        <w:jc w:val="left"/>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投标人在投标过程中有下列情形之一的，视为投标人相互串通投标：</w:t>
      </w:r>
    </w:p>
    <w:p w14:paraId="524048C1">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1.不同投标人的投标文件由同一单位或者个人编制；</w:t>
      </w:r>
    </w:p>
    <w:p w14:paraId="6090E679">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2.不同投标人委托同一单位或者个人办理投标事宜；</w:t>
      </w:r>
    </w:p>
    <w:p w14:paraId="0DD6184F">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3.不同投标人的投标文件载明的项目管理成员为同一人；</w:t>
      </w:r>
    </w:p>
    <w:p w14:paraId="14A9F22B">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4.不同投标人的投标文件异常一致或者投标报价呈规律性差异；</w:t>
      </w:r>
    </w:p>
    <w:p w14:paraId="01F38FF4">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5.不同投标人的投标文件相互混装；</w:t>
      </w:r>
    </w:p>
    <w:p w14:paraId="1EB11768">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6.不同投标人的投标保证金从同一单位或者个人的账户转出。</w:t>
      </w:r>
    </w:p>
    <w:p w14:paraId="3DE82E36">
      <w:pPr>
        <w:adjustRightInd w:val="0"/>
        <w:snapToGrid w:val="0"/>
        <w:spacing w:line="360" w:lineRule="auto"/>
        <w:ind w:firstLine="482" w:firstLineChars="200"/>
        <w:jc w:val="left"/>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有下列情形之一的，属于招标人与投标人串通投标：</w:t>
      </w:r>
    </w:p>
    <w:p w14:paraId="38922708">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1.招标人在开标前开启投标文件并将有关信息泄露给其他投标人；</w:t>
      </w:r>
    </w:p>
    <w:p w14:paraId="346828A3">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2.招标人直接或者间接向投标人泄露标底、评标委员会成员等信息；</w:t>
      </w:r>
    </w:p>
    <w:p w14:paraId="638B8E97">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3.招标人明示或者暗示投标人压低或者抬高投标报价；</w:t>
      </w:r>
    </w:p>
    <w:p w14:paraId="42C8C968">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4.招标人授意投标人撤换、修改投标文件；</w:t>
      </w:r>
    </w:p>
    <w:p w14:paraId="57A30F9A">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5.招标人明示或者暗示投标人为特定投标人中标提供方便；</w:t>
      </w:r>
    </w:p>
    <w:p w14:paraId="14CB8B6D">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6.招标人与投标人为谋求特定投标人中标而采取的其他串通行为。</w:t>
      </w:r>
    </w:p>
    <w:p w14:paraId="5AD64E31">
      <w:pPr>
        <w:adjustRightInd w:val="0"/>
        <w:snapToGrid w:val="0"/>
        <w:spacing w:line="360" w:lineRule="auto"/>
        <w:ind w:firstLine="482" w:firstLineChars="200"/>
        <w:jc w:val="left"/>
        <w:textAlignment w:val="baseline"/>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投标人有下列情形之一的，属于招标投标法第三十三条规定的以其他方式弄虚作假的行为：</w:t>
      </w:r>
    </w:p>
    <w:p w14:paraId="12B4D22B">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1.使用伪造、变造的许可证件；</w:t>
      </w:r>
    </w:p>
    <w:p w14:paraId="5E5CC9AD">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2.提供虚假的财务状况或者业绩；</w:t>
      </w:r>
    </w:p>
    <w:p w14:paraId="60F831C6">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3.提供虚假的项目负责人或者主要技术人员简历、劳动关系证明；</w:t>
      </w:r>
    </w:p>
    <w:p w14:paraId="70F5018E">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4.提供虚假的信用状况；</w:t>
      </w:r>
    </w:p>
    <w:p w14:paraId="53A8DBE2">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5.其他弄虚作假的行为。</w:t>
      </w:r>
    </w:p>
    <w:p w14:paraId="7C9B7894">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七、依法经营，公平竞争，不采取违法、违规或不正当手段损害、侵犯同行企业的正当权益。</w:t>
      </w:r>
    </w:p>
    <w:p w14:paraId="639904BB">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八、不向招标人或评标委员会成员或相关人员行贿，以牟取中标。</w:t>
      </w:r>
    </w:p>
    <w:p w14:paraId="59FA57DF">
      <w:pPr>
        <w:adjustRightInd w:val="0"/>
        <w:snapToGrid w:val="0"/>
        <w:spacing w:line="360" w:lineRule="auto"/>
        <w:ind w:firstLine="480" w:firstLineChars="200"/>
        <w:jc w:val="left"/>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九</w:t>
      </w:r>
      <w:r>
        <w:rPr>
          <w:rFonts w:hint="eastAsia" w:ascii="宋体" w:hAnsi="宋体" w:cs="宋体"/>
          <w:color w:val="auto"/>
          <w:kern w:val="0"/>
          <w:sz w:val="24"/>
          <w:highlight w:val="none"/>
        </w:rPr>
        <w:t>、我方将在法律、法规框架允许的范围内就有关评审过程中的事项向管理人员提出咨询或疑问，如需要提出现场异议的，将严格按照《江苏省房屋建筑和市政基础设施工程招标投标活动异议与投诉处理实施办法》（苏建规字（2016）4号）规定，以书面方式提出（加盖企业印鉴）。不在招投标活动中虚假投诉。</w:t>
      </w:r>
    </w:p>
    <w:p w14:paraId="0BAF80FC">
      <w:pPr>
        <w:adjustRightInd w:val="0"/>
        <w:snapToGrid w:val="0"/>
        <w:spacing w:line="360" w:lineRule="auto"/>
        <w:ind w:firstLine="482" w:firstLineChars="200"/>
        <w:jc w:val="left"/>
        <w:textAlignment w:val="baseline"/>
        <w:rPr>
          <w:rFonts w:hint="eastAsia" w:ascii="宋体" w:hAnsi="宋体" w:cs="宋体"/>
          <w:color w:val="auto"/>
          <w:kern w:val="0"/>
          <w:sz w:val="24"/>
          <w:highlight w:val="none"/>
        </w:rPr>
      </w:pPr>
      <w:r>
        <w:rPr>
          <w:rFonts w:hint="eastAsia" w:ascii="宋体" w:hAnsi="宋体" w:cs="宋体"/>
          <w:b/>
          <w:bCs/>
          <w:color w:val="auto"/>
          <w:kern w:val="0"/>
          <w:sz w:val="24"/>
          <w:highlight w:val="none"/>
        </w:rPr>
        <w:t>我方若有以上违反承诺内容的行为，自愿接受取消招投标资格、将不良行为记录记入档案、没收投标保证金等有关处理，并承担相应的法律责任。给招标人造成损失的，依法承担赔偿责任。</w:t>
      </w:r>
    </w:p>
    <w:p w14:paraId="3910527C">
      <w:pPr>
        <w:adjustRightInd w:val="0"/>
        <w:snapToGrid w:val="0"/>
        <w:spacing w:line="360" w:lineRule="auto"/>
        <w:ind w:right="210" w:firstLine="480" w:firstLineChars="200"/>
        <w:jc w:val="center"/>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投标人（盖公章）：</w:t>
      </w:r>
    </w:p>
    <w:p w14:paraId="66E865B5">
      <w:pPr>
        <w:adjustRightInd w:val="0"/>
        <w:snapToGrid w:val="0"/>
        <w:spacing w:line="360" w:lineRule="auto"/>
        <w:ind w:right="105" w:firstLine="480" w:firstLineChars="200"/>
        <w:jc w:val="center"/>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法定代表人（签字或盖章）：</w:t>
      </w:r>
    </w:p>
    <w:p w14:paraId="22BFFE4C">
      <w:pPr>
        <w:adjustRightInd w:val="0"/>
        <w:snapToGrid w:val="0"/>
        <w:spacing w:line="360" w:lineRule="auto"/>
        <w:ind w:firstLine="480" w:firstLineChars="200"/>
        <w:jc w:val="center"/>
        <w:textAlignment w:val="baseline"/>
        <w:rPr>
          <w:rFonts w:hint="eastAsia" w:ascii="宋体" w:hAnsi="宋体" w:cs="宋体"/>
          <w:color w:val="auto"/>
          <w:kern w:val="0"/>
          <w:sz w:val="24"/>
          <w:highlight w:val="none"/>
        </w:rPr>
      </w:pPr>
      <w:r>
        <w:rPr>
          <w:rFonts w:hint="eastAsia" w:ascii="宋体" w:hAnsi="宋体" w:cs="宋体"/>
          <w:color w:val="auto"/>
          <w:kern w:val="0"/>
          <w:sz w:val="24"/>
          <w:highlight w:val="none"/>
        </w:rPr>
        <w:t>年月日</w:t>
      </w:r>
    </w:p>
    <w:p w14:paraId="2B956626">
      <w:pPr>
        <w:adjustRightInd w:val="0"/>
        <w:snapToGrid w:val="0"/>
        <w:spacing w:line="360" w:lineRule="auto"/>
        <w:ind w:firstLine="420" w:firstLineChars="200"/>
        <w:jc w:val="left"/>
        <w:textAlignment w:val="baseline"/>
        <w:rPr>
          <w:rFonts w:hint="eastAsia" w:ascii="宋体" w:hAnsi="宋体" w:cs="宋体"/>
          <w:color w:val="auto"/>
          <w:kern w:val="0"/>
          <w:highlight w:val="none"/>
        </w:rPr>
      </w:pPr>
    </w:p>
    <w:p w14:paraId="2AE0EFE5">
      <w:pPr>
        <w:pStyle w:val="3"/>
        <w:adjustRightInd w:val="0"/>
        <w:snapToGrid w:val="0"/>
        <w:rPr>
          <w:rFonts w:hint="eastAsia" w:ascii="宋体" w:hAnsi="宋体" w:cs="宋体"/>
          <w:color w:val="auto"/>
          <w:kern w:val="0"/>
          <w:highlight w:val="none"/>
        </w:rPr>
      </w:pPr>
      <w:r>
        <w:rPr>
          <w:rFonts w:hint="eastAsia" w:ascii="宋体" w:hAnsi="宋体" w:cs="宋体"/>
          <w:b w:val="0"/>
          <w:bCs w:val="0"/>
          <w:color w:val="auto"/>
          <w:kern w:val="0"/>
          <w:sz w:val="24"/>
          <w:highlight w:val="none"/>
        </w:rPr>
        <w:br w:type="page"/>
      </w:r>
      <w:bookmarkStart w:id="68" w:name="_Toc520971173"/>
      <w:bookmarkStart w:id="69" w:name="_Toc48207481"/>
      <w:r>
        <w:rPr>
          <w:rFonts w:hint="eastAsia" w:ascii="宋体" w:hAnsi="宋体" w:cs="宋体"/>
          <w:color w:val="auto"/>
          <w:kern w:val="0"/>
          <w:highlight w:val="none"/>
        </w:rPr>
        <w:t>第八章 工程量清单</w:t>
      </w:r>
      <w:bookmarkEnd w:id="68"/>
      <w:bookmarkEnd w:id="69"/>
    </w:p>
    <w:p w14:paraId="3FF46A97">
      <w:pPr>
        <w:adjustRightInd w:val="0"/>
        <w:snapToGrid w:val="0"/>
        <w:spacing w:line="360" w:lineRule="auto"/>
        <w:rPr>
          <w:rFonts w:hint="eastAsia" w:ascii="宋体" w:hAnsi="宋体" w:cs="宋体"/>
          <w:color w:val="auto"/>
          <w:kern w:val="0"/>
          <w:sz w:val="24"/>
          <w:highlight w:val="none"/>
        </w:rPr>
      </w:pPr>
      <w:r>
        <w:rPr>
          <w:rFonts w:hint="eastAsia" w:ascii="宋体" w:hAnsi="宋体" w:cs="宋体"/>
          <w:b/>
          <w:bCs/>
          <w:color w:val="auto"/>
          <w:kern w:val="0"/>
          <w:sz w:val="24"/>
          <w:highlight w:val="none"/>
        </w:rPr>
        <w:t>见附件</w:t>
      </w:r>
    </w:p>
    <w:p w14:paraId="1C900A10">
      <w:pPr>
        <w:adjustRightInd w:val="0"/>
        <w:snapToGrid w:val="0"/>
        <w:spacing w:line="360" w:lineRule="auto"/>
        <w:rPr>
          <w:rFonts w:hint="eastAsia" w:ascii="宋体" w:hAnsi="宋体" w:cs="宋体"/>
          <w:color w:val="auto"/>
          <w:kern w:val="0"/>
          <w:sz w:val="24"/>
          <w:highlight w:val="none"/>
        </w:rPr>
      </w:pPr>
    </w:p>
    <w:p w14:paraId="794EB3FB">
      <w:pPr>
        <w:adjustRightInd w:val="0"/>
        <w:snapToGrid w:val="0"/>
        <w:spacing w:line="360" w:lineRule="auto"/>
        <w:rPr>
          <w:rFonts w:hint="eastAsia" w:ascii="宋体" w:hAnsi="宋体" w:cs="宋体"/>
          <w:color w:val="auto"/>
          <w:kern w:val="0"/>
          <w:sz w:val="24"/>
          <w:highlight w:val="none"/>
        </w:rPr>
      </w:pPr>
    </w:p>
    <w:p w14:paraId="10A6F70E">
      <w:pPr>
        <w:pStyle w:val="8"/>
        <w:snapToGrid w:val="0"/>
        <w:spacing w:line="360" w:lineRule="auto"/>
        <w:ind w:firstLine="0"/>
        <w:jc w:val="center"/>
        <w:rPr>
          <w:rFonts w:hint="eastAsia" w:ascii="宋体" w:hAnsi="宋体" w:cs="宋体"/>
          <w:color w:val="auto"/>
          <w:highlight w:val="none"/>
        </w:rPr>
      </w:pPr>
    </w:p>
    <w:p w14:paraId="7BC8F00B">
      <w:pPr>
        <w:adjustRightInd w:val="0"/>
        <w:snapToGrid w:val="0"/>
        <w:spacing w:line="360" w:lineRule="auto"/>
        <w:rPr>
          <w:rFonts w:hint="eastAsia" w:ascii="宋体" w:hAnsi="宋体" w:cs="宋体"/>
          <w:color w:val="auto"/>
          <w:kern w:val="0"/>
          <w:highlight w:val="none"/>
        </w:rPr>
      </w:pPr>
    </w:p>
    <w:sectPr>
      <w:pgSz w:w="11907" w:h="16840"/>
      <w:pgMar w:top="1497" w:right="1519" w:bottom="1497" w:left="1519"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enlo">
    <w:altName w:val="Microsoft Sans Serif"/>
    <w:panose1 w:val="00000000000000000000"/>
    <w:charset w:val="00"/>
    <w:family w:val="modern"/>
    <w:pitch w:val="default"/>
    <w:sig w:usb0="00000000" w:usb1="00000000" w:usb2="02000028" w:usb3="00000000" w:csb0="000001DF" w:csb1="00000000"/>
  </w:font>
  <w:font w:name="Microsoft Sans Serif">
    <w:panose1 w:val="020B0604020202020204"/>
    <w:charset w:val="00"/>
    <w:family w:val="auto"/>
    <w:pitch w:val="default"/>
    <w:sig w:usb0="E5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12" w:usb3="00000000" w:csb0="00040001" w:csb1="00000000"/>
  </w:font>
  <w:font w:name="创艺简仿宋">
    <w:altName w:val="黑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等线 Light">
    <w:panose1 w:val="02010600030101010101"/>
    <w:charset w:val="86"/>
    <w:family w:val="roman"/>
    <w:pitch w:val="default"/>
    <w:sig w:usb0="A00002BF" w:usb1="38CF7CFA" w:usb2="00000016" w:usb3="00000000" w:csb0="0004000F" w:csb1="00000000"/>
  </w:font>
  <w:font w:name="Segoe UI Emoji">
    <w:panose1 w:val="020B0502040204020203"/>
    <w:charset w:val="00"/>
    <w:family w:val="swiss"/>
    <w:pitch w:val="default"/>
    <w:sig w:usb0="00000001" w:usb1="02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长城仿宋">
    <w:altName w:val="宋体"/>
    <w:panose1 w:val="00000000000000000000"/>
    <w:charset w:val="86"/>
    <w:family w:val="auto"/>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A0686">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2</w:t>
    </w:r>
    <w:r>
      <w:fldChar w:fldCharType="end"/>
    </w:r>
  </w:p>
  <w:p w14:paraId="0FCADE59">
    <w:pPr>
      <w:pStyle w:val="35"/>
      <w:framePr w:wrap="around" w:vAnchor="text" w:hAnchor="margin" w:xAlign="outside" w:y="1"/>
      <w:ind w:right="360"/>
      <w:rPr>
        <w:rStyle w:val="66"/>
      </w:rPr>
    </w:pPr>
  </w:p>
  <w:p w14:paraId="414E449D">
    <w:pPr>
      <w:pStyle w:val="3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62A69">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66E738CD">
    <w:pPr>
      <w:pStyle w:val="3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E46ED">
    <w:pPr>
      <w:pStyle w:val="35"/>
      <w:jc w:val="center"/>
    </w:pPr>
  </w:p>
  <w:p w14:paraId="045B36F3">
    <w:pPr>
      <w:pStyle w:val="3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7DA0D">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3B3B529F">
    <w:pPr>
      <w:pStyle w:val="35"/>
      <w:framePr w:wrap="around" w:vAnchor="text" w:hAnchor="margin" w:xAlign="outside" w:y="1"/>
      <w:ind w:right="360"/>
      <w:rPr>
        <w:rStyle w:val="66"/>
      </w:rPr>
    </w:pPr>
  </w:p>
  <w:p w14:paraId="47CB70C4">
    <w:pPr>
      <w:pStyle w:val="35"/>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60E5C">
    <w:pPr>
      <w:pStyle w:val="35"/>
      <w:framePr w:wrap="around" w:vAnchor="text" w:hAnchor="margin" w:xAlign="outside" w:y="1"/>
      <w:ind w:right="360"/>
      <w:rPr>
        <w:rStyle w:val="66"/>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6A66BF7">
                          <w:pPr>
                            <w:pStyle w:val="35"/>
                            <w:rPr>
                              <w:rStyle w:val="66"/>
                            </w:rPr>
                          </w:pPr>
                          <w:r>
                            <w:fldChar w:fldCharType="begin"/>
                          </w:r>
                          <w:r>
                            <w:rPr>
                              <w:rStyle w:val="66"/>
                            </w:rPr>
                            <w:instrText xml:space="preserve">PAGE  </w:instrText>
                          </w:r>
                          <w:r>
                            <w:fldChar w:fldCharType="separate"/>
                          </w:r>
                          <w:r>
                            <w:rPr>
                              <w:rStyle w:val="66"/>
                            </w:rP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6A66BF7">
                    <w:pPr>
                      <w:pStyle w:val="35"/>
                      <w:rPr>
                        <w:rStyle w:val="66"/>
                      </w:rPr>
                    </w:pPr>
                    <w:r>
                      <w:fldChar w:fldCharType="begin"/>
                    </w:r>
                    <w:r>
                      <w:rPr>
                        <w:rStyle w:val="66"/>
                      </w:rPr>
                      <w:instrText xml:space="preserve">PAGE  </w:instrText>
                    </w:r>
                    <w:r>
                      <w:fldChar w:fldCharType="separate"/>
                    </w:r>
                    <w:r>
                      <w:rPr>
                        <w:rStyle w:val="66"/>
                      </w:rPr>
                      <w:t>6</w:t>
                    </w:r>
                    <w:r>
                      <w:fldChar w:fldCharType="end"/>
                    </w:r>
                  </w:p>
                </w:txbxContent>
              </v:textbox>
            </v:shape>
          </w:pict>
        </mc:Fallback>
      </mc:AlternateContent>
    </w:r>
  </w:p>
  <w:p w14:paraId="20B060C4">
    <w:pPr>
      <w:pStyle w:val="35"/>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D8D6C">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AC0B01F">
                          <w:pPr>
                            <w:pStyle w:val="35"/>
                            <w:rPr>
                              <w:rStyle w:val="66"/>
                            </w:rPr>
                          </w:pPr>
                          <w:r>
                            <w:fldChar w:fldCharType="begin"/>
                          </w:r>
                          <w:r>
                            <w:rPr>
                              <w:rStyle w:val="66"/>
                            </w:rPr>
                            <w:instrText xml:space="preserve">PAGE  </w:instrText>
                          </w:r>
                          <w:r>
                            <w:fldChar w:fldCharType="separate"/>
                          </w:r>
                          <w:r>
                            <w:rPr>
                              <w:rStyle w:val="66"/>
                            </w:rPr>
                            <w:t>31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BtJWMsBAACcAwAADgAAAGRycy9lMm9Eb2MueG1srVPNjtMwEL4j8Q6W&#10;79Rpk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AbSVjLAQAAnAMAAA4AAAAAAAAAAQAgAAAAHgEAAGRycy9lMm9E&#10;b2MueG1sUEsFBgAAAAAGAAYAWQEAAFsFAAAAAA==&#10;">
              <v:fill on="f" focussize="0,0"/>
              <v:stroke on="f"/>
              <v:imagedata o:title=""/>
              <o:lock v:ext="edit" aspectratio="f"/>
              <v:textbox inset="0mm,0mm,0mm,0mm" style="mso-fit-shape-to-text:t;">
                <w:txbxContent>
                  <w:p w14:paraId="3AC0B01F">
                    <w:pPr>
                      <w:pStyle w:val="35"/>
                      <w:rPr>
                        <w:rStyle w:val="66"/>
                      </w:rPr>
                    </w:pPr>
                    <w:r>
                      <w:fldChar w:fldCharType="begin"/>
                    </w:r>
                    <w:r>
                      <w:rPr>
                        <w:rStyle w:val="66"/>
                      </w:rPr>
                      <w:instrText xml:space="preserve">PAGE  </w:instrText>
                    </w:r>
                    <w:r>
                      <w:fldChar w:fldCharType="separate"/>
                    </w:r>
                    <w:r>
                      <w:rPr>
                        <w:rStyle w:val="66"/>
                      </w:rP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E89C0">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1291A8D2">
    <w:pPr>
      <w:pStyle w:val="3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E3891">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BDFAB93">
                          <w:pPr>
                            <w:pStyle w:val="35"/>
                            <w:rPr>
                              <w:rStyle w:val="66"/>
                            </w:rPr>
                          </w:pPr>
                          <w:r>
                            <w:fldChar w:fldCharType="begin"/>
                          </w:r>
                          <w:r>
                            <w:rPr>
                              <w:rStyle w:val="66"/>
                            </w:rPr>
                            <w:instrText xml:space="preserve">PAGE  </w:instrText>
                          </w:r>
                          <w:r>
                            <w:fldChar w:fldCharType="separate"/>
                          </w:r>
                          <w:r>
                            <w:rPr>
                              <w:rStyle w:val="66"/>
                            </w:rP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0BDFAB93">
                    <w:pPr>
                      <w:pStyle w:val="35"/>
                      <w:rPr>
                        <w:rStyle w:val="66"/>
                      </w:rPr>
                    </w:pPr>
                    <w:r>
                      <w:fldChar w:fldCharType="begin"/>
                    </w:r>
                    <w:r>
                      <w:rPr>
                        <w:rStyle w:val="66"/>
                      </w:rPr>
                      <w:instrText xml:space="preserve">PAGE  </w:instrText>
                    </w:r>
                    <w:r>
                      <w:fldChar w:fldCharType="separate"/>
                    </w:r>
                    <w:r>
                      <w:rPr>
                        <w:rStyle w:val="66"/>
                      </w:rPr>
                      <w:t>51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B0D9">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4E20E9DB">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DA8DB">
    <w:pPr>
      <w:spacing w:line="360" w:lineRule="auto"/>
      <w:rPr>
        <w:rFonts w:ascii="宋体" w:hAnsi="宋体"/>
        <w:b/>
        <w:color w:val="0D0D0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C3C2A">
    <w:pPr>
      <w:pStyle w:val="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2C650">
    <w:pPr>
      <w:pStyle w:val="37"/>
      <w:pBdr>
        <w:bottom w:val="none" w:color="auto" w:sz="0" w:space="0"/>
      </w:pBdr>
      <w:rPr>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FD26D2"/>
    <w:multiLevelType w:val="singleLevel"/>
    <w:tmpl w:val="5FFD26D2"/>
    <w:lvl w:ilvl="0" w:tentative="0">
      <w:start w:val="7"/>
      <w:numFmt w:val="decimal"/>
      <w:suff w:val="nothing"/>
      <w:lvlText w:val="%1、"/>
      <w:lvlJc w:val="left"/>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cumentProtection w:enforcement="0"/>
  <w:defaultTabStop w:val="420"/>
  <w:drawingGridHorizontalSpacing w:val="105"/>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xYTFjNTIyNzUxYmZjNThlNWQ0YzJhN2MxNWViY2MifQ=="/>
  </w:docVars>
  <w:rsids>
    <w:rsidRoot w:val="0061008B"/>
    <w:rsid w:val="0000457E"/>
    <w:rsid w:val="00023A34"/>
    <w:rsid w:val="00025FE5"/>
    <w:rsid w:val="00026241"/>
    <w:rsid w:val="00072F74"/>
    <w:rsid w:val="000821EE"/>
    <w:rsid w:val="00091E98"/>
    <w:rsid w:val="000A09D9"/>
    <w:rsid w:val="000E7BBD"/>
    <w:rsid w:val="001010C8"/>
    <w:rsid w:val="001564E6"/>
    <w:rsid w:val="0016206D"/>
    <w:rsid w:val="0017344B"/>
    <w:rsid w:val="00184B8F"/>
    <w:rsid w:val="00187346"/>
    <w:rsid w:val="001B1650"/>
    <w:rsid w:val="001B1C2E"/>
    <w:rsid w:val="001C7A8B"/>
    <w:rsid w:val="001E5729"/>
    <w:rsid w:val="002176AD"/>
    <w:rsid w:val="00246FDD"/>
    <w:rsid w:val="002844A0"/>
    <w:rsid w:val="002A2B2C"/>
    <w:rsid w:val="002A7E1E"/>
    <w:rsid w:val="002D00B5"/>
    <w:rsid w:val="002F6973"/>
    <w:rsid w:val="00302DA7"/>
    <w:rsid w:val="00365B1E"/>
    <w:rsid w:val="0037222A"/>
    <w:rsid w:val="0037708B"/>
    <w:rsid w:val="0038537A"/>
    <w:rsid w:val="00386405"/>
    <w:rsid w:val="003C06EE"/>
    <w:rsid w:val="003E13A5"/>
    <w:rsid w:val="003F65E8"/>
    <w:rsid w:val="004035F7"/>
    <w:rsid w:val="004167D7"/>
    <w:rsid w:val="00457A6C"/>
    <w:rsid w:val="0048615F"/>
    <w:rsid w:val="00486F2B"/>
    <w:rsid w:val="0049427C"/>
    <w:rsid w:val="00494E36"/>
    <w:rsid w:val="004A6769"/>
    <w:rsid w:val="004A7785"/>
    <w:rsid w:val="004B2469"/>
    <w:rsid w:val="004C385D"/>
    <w:rsid w:val="004C4839"/>
    <w:rsid w:val="004E3EAA"/>
    <w:rsid w:val="00502017"/>
    <w:rsid w:val="00503F9D"/>
    <w:rsid w:val="00503FCB"/>
    <w:rsid w:val="00523FD0"/>
    <w:rsid w:val="005260C9"/>
    <w:rsid w:val="0054267D"/>
    <w:rsid w:val="00546A7A"/>
    <w:rsid w:val="00546B83"/>
    <w:rsid w:val="005576CC"/>
    <w:rsid w:val="005C36F7"/>
    <w:rsid w:val="005D5B90"/>
    <w:rsid w:val="005E2610"/>
    <w:rsid w:val="0061008B"/>
    <w:rsid w:val="00614C21"/>
    <w:rsid w:val="0062548C"/>
    <w:rsid w:val="00633D12"/>
    <w:rsid w:val="006513C8"/>
    <w:rsid w:val="00654DE1"/>
    <w:rsid w:val="0066376E"/>
    <w:rsid w:val="00666FDA"/>
    <w:rsid w:val="00672790"/>
    <w:rsid w:val="006859DA"/>
    <w:rsid w:val="006B3B5D"/>
    <w:rsid w:val="006B5046"/>
    <w:rsid w:val="006B524E"/>
    <w:rsid w:val="006C7597"/>
    <w:rsid w:val="006E205C"/>
    <w:rsid w:val="006E2E89"/>
    <w:rsid w:val="006E51C7"/>
    <w:rsid w:val="007048C0"/>
    <w:rsid w:val="00705EF5"/>
    <w:rsid w:val="00711FAE"/>
    <w:rsid w:val="00730BF4"/>
    <w:rsid w:val="00765017"/>
    <w:rsid w:val="00767FA1"/>
    <w:rsid w:val="00774C82"/>
    <w:rsid w:val="007928EC"/>
    <w:rsid w:val="007A0019"/>
    <w:rsid w:val="007A6EEA"/>
    <w:rsid w:val="007C3405"/>
    <w:rsid w:val="0080217E"/>
    <w:rsid w:val="00803182"/>
    <w:rsid w:val="008045B7"/>
    <w:rsid w:val="00840018"/>
    <w:rsid w:val="00853335"/>
    <w:rsid w:val="008602F7"/>
    <w:rsid w:val="0086604D"/>
    <w:rsid w:val="008756DC"/>
    <w:rsid w:val="008A4A6B"/>
    <w:rsid w:val="008B17EC"/>
    <w:rsid w:val="008C72A3"/>
    <w:rsid w:val="008D28B5"/>
    <w:rsid w:val="008F1454"/>
    <w:rsid w:val="009068BB"/>
    <w:rsid w:val="009104C9"/>
    <w:rsid w:val="00941CF6"/>
    <w:rsid w:val="0095488D"/>
    <w:rsid w:val="009806FA"/>
    <w:rsid w:val="00982D82"/>
    <w:rsid w:val="009B3BC9"/>
    <w:rsid w:val="009B3FCC"/>
    <w:rsid w:val="009D0558"/>
    <w:rsid w:val="00A13E6C"/>
    <w:rsid w:val="00A378E4"/>
    <w:rsid w:val="00A532BA"/>
    <w:rsid w:val="00A56076"/>
    <w:rsid w:val="00A60D63"/>
    <w:rsid w:val="00A620C8"/>
    <w:rsid w:val="00A74506"/>
    <w:rsid w:val="00A85250"/>
    <w:rsid w:val="00A910B4"/>
    <w:rsid w:val="00A94A8D"/>
    <w:rsid w:val="00A978B8"/>
    <w:rsid w:val="00AA7D9B"/>
    <w:rsid w:val="00AC7C9D"/>
    <w:rsid w:val="00B1284A"/>
    <w:rsid w:val="00B12980"/>
    <w:rsid w:val="00B53B7D"/>
    <w:rsid w:val="00B576FF"/>
    <w:rsid w:val="00B70588"/>
    <w:rsid w:val="00B75EEF"/>
    <w:rsid w:val="00B77AC3"/>
    <w:rsid w:val="00BB2428"/>
    <w:rsid w:val="00BE19A4"/>
    <w:rsid w:val="00C372E0"/>
    <w:rsid w:val="00C627CA"/>
    <w:rsid w:val="00C64F0B"/>
    <w:rsid w:val="00C76A59"/>
    <w:rsid w:val="00C803FA"/>
    <w:rsid w:val="00C83D6B"/>
    <w:rsid w:val="00C87407"/>
    <w:rsid w:val="00CA0DF4"/>
    <w:rsid w:val="00CA2FCB"/>
    <w:rsid w:val="00CC67DB"/>
    <w:rsid w:val="00CD1B9B"/>
    <w:rsid w:val="00D3243E"/>
    <w:rsid w:val="00D437BE"/>
    <w:rsid w:val="00D53E8B"/>
    <w:rsid w:val="00D57F53"/>
    <w:rsid w:val="00DC1CBE"/>
    <w:rsid w:val="00DC784C"/>
    <w:rsid w:val="00DD2B00"/>
    <w:rsid w:val="00DF62AD"/>
    <w:rsid w:val="00E0794E"/>
    <w:rsid w:val="00E26566"/>
    <w:rsid w:val="00E5637B"/>
    <w:rsid w:val="00E6236C"/>
    <w:rsid w:val="00E6486D"/>
    <w:rsid w:val="00E735D3"/>
    <w:rsid w:val="00E86EE1"/>
    <w:rsid w:val="00EC0B13"/>
    <w:rsid w:val="00EC2B9E"/>
    <w:rsid w:val="00EE13C7"/>
    <w:rsid w:val="00EF2464"/>
    <w:rsid w:val="00EF4AC7"/>
    <w:rsid w:val="00F07345"/>
    <w:rsid w:val="00F37DDC"/>
    <w:rsid w:val="00F50D5F"/>
    <w:rsid w:val="00F56CD7"/>
    <w:rsid w:val="00F57A72"/>
    <w:rsid w:val="00F63F28"/>
    <w:rsid w:val="00F67DC3"/>
    <w:rsid w:val="00F76210"/>
    <w:rsid w:val="00F82F48"/>
    <w:rsid w:val="00F95D59"/>
    <w:rsid w:val="00FA5438"/>
    <w:rsid w:val="00FF0B11"/>
    <w:rsid w:val="010073E9"/>
    <w:rsid w:val="011949CD"/>
    <w:rsid w:val="01C331B9"/>
    <w:rsid w:val="02363687"/>
    <w:rsid w:val="026D46CF"/>
    <w:rsid w:val="03227896"/>
    <w:rsid w:val="039B7CFF"/>
    <w:rsid w:val="03CF2CC4"/>
    <w:rsid w:val="05C62C80"/>
    <w:rsid w:val="0613755A"/>
    <w:rsid w:val="069522FC"/>
    <w:rsid w:val="06AE218B"/>
    <w:rsid w:val="06D04195"/>
    <w:rsid w:val="07D56CE9"/>
    <w:rsid w:val="0C0E0040"/>
    <w:rsid w:val="0D1D5845"/>
    <w:rsid w:val="0D296F79"/>
    <w:rsid w:val="0D700BF6"/>
    <w:rsid w:val="0E2A646C"/>
    <w:rsid w:val="0E99378B"/>
    <w:rsid w:val="0EB9277B"/>
    <w:rsid w:val="0FC131D1"/>
    <w:rsid w:val="0FC23B3F"/>
    <w:rsid w:val="10502F6F"/>
    <w:rsid w:val="10C34956"/>
    <w:rsid w:val="10EF11A2"/>
    <w:rsid w:val="11424C59"/>
    <w:rsid w:val="11CD0546"/>
    <w:rsid w:val="123F4795"/>
    <w:rsid w:val="12484447"/>
    <w:rsid w:val="12BC5720"/>
    <w:rsid w:val="130751AA"/>
    <w:rsid w:val="136A6CA5"/>
    <w:rsid w:val="13783FA4"/>
    <w:rsid w:val="13E95E7E"/>
    <w:rsid w:val="149079E5"/>
    <w:rsid w:val="14D05348"/>
    <w:rsid w:val="16E42322"/>
    <w:rsid w:val="172F798D"/>
    <w:rsid w:val="173531FB"/>
    <w:rsid w:val="174F51A2"/>
    <w:rsid w:val="17780248"/>
    <w:rsid w:val="177D2C2B"/>
    <w:rsid w:val="18642B26"/>
    <w:rsid w:val="186C0474"/>
    <w:rsid w:val="19595E57"/>
    <w:rsid w:val="1A017880"/>
    <w:rsid w:val="1A10539C"/>
    <w:rsid w:val="1A4114A0"/>
    <w:rsid w:val="1AA930ED"/>
    <w:rsid w:val="1B751F4B"/>
    <w:rsid w:val="1C032FFA"/>
    <w:rsid w:val="1C9D4DC0"/>
    <w:rsid w:val="1D5B04AD"/>
    <w:rsid w:val="1D776824"/>
    <w:rsid w:val="1D975EB9"/>
    <w:rsid w:val="1DD657FF"/>
    <w:rsid w:val="1EEE6EA3"/>
    <w:rsid w:val="1F011A6D"/>
    <w:rsid w:val="1F423BE7"/>
    <w:rsid w:val="209F6B2B"/>
    <w:rsid w:val="20E34258"/>
    <w:rsid w:val="20FC64B8"/>
    <w:rsid w:val="21C44792"/>
    <w:rsid w:val="21E0026F"/>
    <w:rsid w:val="225E4221"/>
    <w:rsid w:val="22D83AF6"/>
    <w:rsid w:val="236536B4"/>
    <w:rsid w:val="24D40A88"/>
    <w:rsid w:val="26344387"/>
    <w:rsid w:val="264F486A"/>
    <w:rsid w:val="266A481C"/>
    <w:rsid w:val="26B04BDD"/>
    <w:rsid w:val="275119B7"/>
    <w:rsid w:val="27DA63B5"/>
    <w:rsid w:val="27FD111B"/>
    <w:rsid w:val="288620C8"/>
    <w:rsid w:val="288B2E4A"/>
    <w:rsid w:val="28D24E67"/>
    <w:rsid w:val="28DD326D"/>
    <w:rsid w:val="29EA2806"/>
    <w:rsid w:val="2C9D5C3F"/>
    <w:rsid w:val="2D090E10"/>
    <w:rsid w:val="2D6F75A0"/>
    <w:rsid w:val="2D8F7C42"/>
    <w:rsid w:val="2E6C3ADF"/>
    <w:rsid w:val="2EE42E35"/>
    <w:rsid w:val="2EFF1241"/>
    <w:rsid w:val="2F535BC9"/>
    <w:rsid w:val="2FFA079B"/>
    <w:rsid w:val="308B06EA"/>
    <w:rsid w:val="31237355"/>
    <w:rsid w:val="3187234A"/>
    <w:rsid w:val="320E092F"/>
    <w:rsid w:val="321D581C"/>
    <w:rsid w:val="325E3AC9"/>
    <w:rsid w:val="326A7091"/>
    <w:rsid w:val="32DC56D7"/>
    <w:rsid w:val="33460DA3"/>
    <w:rsid w:val="33574328"/>
    <w:rsid w:val="34744F01"/>
    <w:rsid w:val="347850C6"/>
    <w:rsid w:val="35335357"/>
    <w:rsid w:val="38811AF0"/>
    <w:rsid w:val="3A0472C2"/>
    <w:rsid w:val="3A1A3CCC"/>
    <w:rsid w:val="3BF07AFD"/>
    <w:rsid w:val="3D1A26DD"/>
    <w:rsid w:val="3E2C1BA0"/>
    <w:rsid w:val="3EC93E98"/>
    <w:rsid w:val="41AD553C"/>
    <w:rsid w:val="43AA0EDA"/>
    <w:rsid w:val="462D5184"/>
    <w:rsid w:val="470152E6"/>
    <w:rsid w:val="473867FC"/>
    <w:rsid w:val="47AA4EE7"/>
    <w:rsid w:val="49CD792E"/>
    <w:rsid w:val="4A570301"/>
    <w:rsid w:val="4B9745D3"/>
    <w:rsid w:val="4C6D39D7"/>
    <w:rsid w:val="4CE20FB3"/>
    <w:rsid w:val="4DE91580"/>
    <w:rsid w:val="4DEC3D0A"/>
    <w:rsid w:val="4E600B13"/>
    <w:rsid w:val="4EDB0D29"/>
    <w:rsid w:val="50412E52"/>
    <w:rsid w:val="51B10043"/>
    <w:rsid w:val="51B178D7"/>
    <w:rsid w:val="525B4D3E"/>
    <w:rsid w:val="52C266FE"/>
    <w:rsid w:val="53724217"/>
    <w:rsid w:val="5374714C"/>
    <w:rsid w:val="55195EBF"/>
    <w:rsid w:val="55696EAA"/>
    <w:rsid w:val="55AA0117"/>
    <w:rsid w:val="56372DBD"/>
    <w:rsid w:val="57142B1D"/>
    <w:rsid w:val="582271F5"/>
    <w:rsid w:val="59857C38"/>
    <w:rsid w:val="5A315DAE"/>
    <w:rsid w:val="5ADB421C"/>
    <w:rsid w:val="5B6A7475"/>
    <w:rsid w:val="5C001B87"/>
    <w:rsid w:val="5DE41BF1"/>
    <w:rsid w:val="5F1025B2"/>
    <w:rsid w:val="5F4D3766"/>
    <w:rsid w:val="614721EE"/>
    <w:rsid w:val="61912706"/>
    <w:rsid w:val="62553608"/>
    <w:rsid w:val="629923E7"/>
    <w:rsid w:val="64802002"/>
    <w:rsid w:val="64B41760"/>
    <w:rsid w:val="6532695B"/>
    <w:rsid w:val="65737575"/>
    <w:rsid w:val="66B14307"/>
    <w:rsid w:val="66FC4B87"/>
    <w:rsid w:val="67460AA2"/>
    <w:rsid w:val="692A5C95"/>
    <w:rsid w:val="69CE0BCF"/>
    <w:rsid w:val="6A350C4E"/>
    <w:rsid w:val="6B395EEC"/>
    <w:rsid w:val="6B866F64"/>
    <w:rsid w:val="6C5D4986"/>
    <w:rsid w:val="6D890F1D"/>
    <w:rsid w:val="6E193DD4"/>
    <w:rsid w:val="6FEE1FCA"/>
    <w:rsid w:val="706E78E6"/>
    <w:rsid w:val="70D26BC3"/>
    <w:rsid w:val="710923B3"/>
    <w:rsid w:val="7128150C"/>
    <w:rsid w:val="714F7D46"/>
    <w:rsid w:val="71F11C02"/>
    <w:rsid w:val="72EE0533"/>
    <w:rsid w:val="73942340"/>
    <w:rsid w:val="746A7919"/>
    <w:rsid w:val="75434EB9"/>
    <w:rsid w:val="7725521B"/>
    <w:rsid w:val="77511359"/>
    <w:rsid w:val="77901027"/>
    <w:rsid w:val="780F502D"/>
    <w:rsid w:val="782A7532"/>
    <w:rsid w:val="78451EF3"/>
    <w:rsid w:val="78733B4E"/>
    <w:rsid w:val="78977B66"/>
    <w:rsid w:val="7A8F59BC"/>
    <w:rsid w:val="7A917B62"/>
    <w:rsid w:val="7D0E2525"/>
    <w:rsid w:val="7DFA505C"/>
    <w:rsid w:val="7E1E533A"/>
    <w:rsid w:val="7F403EC5"/>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qFormat="1" w:uiPriority="99" w:semiHidden="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qFormat="1" w:unhideWhenUsed="0" w:uiPriority="99"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iPriority="59"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0"/>
    <w:qFormat/>
    <w:uiPriority w:val="0"/>
    <w:pPr>
      <w:spacing w:line="360" w:lineRule="auto"/>
      <w:jc w:val="center"/>
      <w:outlineLvl w:val="0"/>
    </w:pPr>
    <w:rPr>
      <w:b/>
      <w:bCs/>
      <w:kern w:val="44"/>
      <w:sz w:val="32"/>
      <w:szCs w:val="44"/>
    </w:rPr>
  </w:style>
  <w:style w:type="paragraph" w:styleId="4">
    <w:name w:val="heading 2"/>
    <w:basedOn w:val="1"/>
    <w:next w:val="1"/>
    <w:link w:val="81"/>
    <w:qFormat/>
    <w:uiPriority w:val="0"/>
    <w:pPr>
      <w:spacing w:line="360" w:lineRule="auto"/>
      <w:jc w:val="center"/>
      <w:outlineLvl w:val="1"/>
    </w:pPr>
    <w:rPr>
      <w:b/>
      <w:bCs/>
      <w:color w:val="000000"/>
      <w:sz w:val="28"/>
      <w:szCs w:val="30"/>
    </w:rPr>
  </w:style>
  <w:style w:type="paragraph" w:styleId="5">
    <w:name w:val="heading 3"/>
    <w:basedOn w:val="1"/>
    <w:next w:val="1"/>
    <w:link w:val="82"/>
    <w:qFormat/>
    <w:uiPriority w:val="0"/>
    <w:pPr>
      <w:widowControl/>
      <w:spacing w:before="100" w:beforeAutospacing="1" w:after="100" w:afterAutospacing="1"/>
      <w:jc w:val="left"/>
      <w:outlineLvl w:val="2"/>
    </w:pPr>
    <w:rPr>
      <w:rFonts w:ascii="宋体" w:hAnsi="宋体" w:cs="宋体"/>
      <w:b/>
      <w:bCs/>
      <w:kern w:val="0"/>
      <w:sz w:val="27"/>
      <w:szCs w:val="27"/>
    </w:rPr>
  </w:style>
  <w:style w:type="paragraph" w:styleId="6">
    <w:name w:val="heading 4"/>
    <w:basedOn w:val="1"/>
    <w:next w:val="1"/>
    <w:link w:val="83"/>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84"/>
    <w:qFormat/>
    <w:uiPriority w:val="0"/>
    <w:pPr>
      <w:keepNext/>
      <w:keepLines/>
      <w:tabs>
        <w:tab w:val="left" w:pos="1008"/>
      </w:tabs>
      <w:spacing w:before="280" w:after="290" w:line="376" w:lineRule="auto"/>
      <w:outlineLvl w:val="4"/>
    </w:pPr>
    <w:rPr>
      <w:rFonts w:ascii="宋体" w:hAnsi="Calibri"/>
      <w:b/>
      <w:spacing w:val="-2"/>
      <w:position w:val="-6"/>
      <w:sz w:val="28"/>
      <w:szCs w:val="20"/>
    </w:rPr>
  </w:style>
  <w:style w:type="paragraph" w:styleId="9">
    <w:name w:val="heading 6"/>
    <w:basedOn w:val="1"/>
    <w:next w:val="8"/>
    <w:link w:val="86"/>
    <w:qFormat/>
    <w:uiPriority w:val="0"/>
    <w:pPr>
      <w:keepNext/>
      <w:keepLines/>
      <w:tabs>
        <w:tab w:val="left" w:pos="1152"/>
      </w:tabs>
      <w:spacing w:before="240" w:after="64" w:line="320" w:lineRule="auto"/>
      <w:outlineLvl w:val="5"/>
    </w:pPr>
    <w:rPr>
      <w:rFonts w:ascii="Arial" w:hAnsi="Arial" w:eastAsia="黑体"/>
      <w:b/>
      <w:spacing w:val="-2"/>
      <w:position w:val="-6"/>
      <w:sz w:val="24"/>
      <w:szCs w:val="20"/>
    </w:rPr>
  </w:style>
  <w:style w:type="paragraph" w:styleId="10">
    <w:name w:val="heading 7"/>
    <w:basedOn w:val="1"/>
    <w:next w:val="8"/>
    <w:link w:val="87"/>
    <w:qFormat/>
    <w:uiPriority w:val="99"/>
    <w:pPr>
      <w:keepNext/>
      <w:keepLines/>
      <w:tabs>
        <w:tab w:val="left" w:pos="1296"/>
      </w:tabs>
      <w:spacing w:before="240" w:after="64" w:line="320" w:lineRule="auto"/>
      <w:outlineLvl w:val="6"/>
    </w:pPr>
    <w:rPr>
      <w:rFonts w:ascii="宋体" w:hAnsi="Calibri"/>
      <w:b/>
      <w:spacing w:val="-2"/>
      <w:position w:val="-6"/>
      <w:sz w:val="24"/>
      <w:szCs w:val="20"/>
    </w:rPr>
  </w:style>
  <w:style w:type="paragraph" w:styleId="11">
    <w:name w:val="heading 8"/>
    <w:basedOn w:val="1"/>
    <w:next w:val="8"/>
    <w:link w:val="88"/>
    <w:qFormat/>
    <w:uiPriority w:val="99"/>
    <w:pPr>
      <w:keepNext/>
      <w:keepLines/>
      <w:tabs>
        <w:tab w:val="left" w:pos="1440"/>
      </w:tabs>
      <w:spacing w:before="240" w:after="64" w:line="320" w:lineRule="auto"/>
      <w:outlineLvl w:val="7"/>
    </w:pPr>
    <w:rPr>
      <w:rFonts w:ascii="Arial" w:hAnsi="Arial" w:eastAsia="黑体"/>
      <w:spacing w:val="-2"/>
      <w:position w:val="-6"/>
      <w:sz w:val="24"/>
      <w:szCs w:val="20"/>
    </w:rPr>
  </w:style>
  <w:style w:type="paragraph" w:styleId="12">
    <w:name w:val="heading 9"/>
    <w:basedOn w:val="1"/>
    <w:next w:val="8"/>
    <w:link w:val="89"/>
    <w:qFormat/>
    <w:uiPriority w:val="99"/>
    <w:pPr>
      <w:keepNext/>
      <w:keepLines/>
      <w:tabs>
        <w:tab w:val="left" w:pos="1584"/>
      </w:tabs>
      <w:spacing w:before="240" w:after="64" w:line="320" w:lineRule="auto"/>
      <w:outlineLvl w:val="8"/>
    </w:pPr>
    <w:rPr>
      <w:rFonts w:ascii="Arial" w:hAnsi="Arial" w:eastAsia="黑体"/>
      <w:spacing w:val="-2"/>
      <w:position w:val="-6"/>
      <w:sz w:val="28"/>
      <w:szCs w:val="20"/>
    </w:rPr>
  </w:style>
  <w:style w:type="character" w:default="1" w:styleId="63">
    <w:name w:val="Default Paragraph Font"/>
    <w:semiHidden/>
    <w:qFormat/>
    <w:uiPriority w:val="0"/>
  </w:style>
  <w:style w:type="table" w:default="1" w:styleId="61">
    <w:name w:val="Normal Table"/>
    <w:semiHidden/>
    <w:qFormat/>
    <w:uiPriority w:val="0"/>
    <w:tblPr>
      <w:tblCellMar>
        <w:top w:w="0" w:type="dxa"/>
        <w:left w:w="108" w:type="dxa"/>
        <w:bottom w:w="0" w:type="dxa"/>
        <w:right w:w="108" w:type="dxa"/>
      </w:tblCellMar>
    </w:tblPr>
  </w:style>
  <w:style w:type="paragraph" w:styleId="2">
    <w:name w:val="Body Text"/>
    <w:basedOn w:val="1"/>
    <w:next w:val="1"/>
    <w:link w:val="94"/>
    <w:qFormat/>
    <w:uiPriority w:val="0"/>
    <w:pPr>
      <w:spacing w:line="360" w:lineRule="auto"/>
    </w:pPr>
    <w:rPr>
      <w:rFonts w:eastAsia="仿宋_GB2312"/>
      <w:sz w:val="23"/>
    </w:rPr>
  </w:style>
  <w:style w:type="paragraph" w:styleId="8">
    <w:name w:val="Normal Indent"/>
    <w:basedOn w:val="1"/>
    <w:link w:val="85"/>
    <w:qFormat/>
    <w:uiPriority w:val="0"/>
    <w:pPr>
      <w:adjustRightInd w:val="0"/>
      <w:spacing w:line="360" w:lineRule="atLeast"/>
      <w:ind w:firstLine="482"/>
      <w:textAlignment w:val="baseline"/>
    </w:pPr>
    <w:rPr>
      <w:kern w:val="0"/>
      <w:sz w:val="24"/>
    </w:rPr>
  </w:style>
  <w:style w:type="paragraph" w:styleId="13">
    <w:name w:val="toc 7"/>
    <w:basedOn w:val="1"/>
    <w:next w:val="1"/>
    <w:qFormat/>
    <w:uiPriority w:val="39"/>
    <w:pPr>
      <w:ind w:left="2520"/>
    </w:pPr>
    <w:rPr>
      <w:rFonts w:ascii="Calibri" w:hAnsi="Calibri" w:eastAsia="楷体_GB2312"/>
      <w:sz w:val="26"/>
      <w:szCs w:val="20"/>
    </w:rPr>
  </w:style>
  <w:style w:type="paragraph" w:styleId="14">
    <w:name w:val="index 8"/>
    <w:basedOn w:val="1"/>
    <w:next w:val="1"/>
    <w:qFormat/>
    <w:uiPriority w:val="0"/>
    <w:pPr>
      <w:ind w:left="2940"/>
    </w:pPr>
    <w:rPr>
      <w:rFonts w:ascii="Calibri" w:hAnsi="Calibri" w:eastAsia="楷体_GB2312"/>
      <w:sz w:val="26"/>
      <w:szCs w:val="20"/>
    </w:rPr>
  </w:style>
  <w:style w:type="paragraph" w:styleId="15">
    <w:name w:val="caption"/>
    <w:basedOn w:val="1"/>
    <w:next w:val="1"/>
    <w:qFormat/>
    <w:uiPriority w:val="99"/>
    <w:rPr>
      <w:rFonts w:ascii="Cambria" w:hAnsi="Cambria" w:eastAsia="黑体"/>
      <w:sz w:val="20"/>
      <w:szCs w:val="20"/>
    </w:rPr>
  </w:style>
  <w:style w:type="paragraph" w:styleId="16">
    <w:name w:val="index 5"/>
    <w:basedOn w:val="1"/>
    <w:next w:val="1"/>
    <w:qFormat/>
    <w:uiPriority w:val="0"/>
    <w:pPr>
      <w:ind w:left="1680"/>
    </w:pPr>
    <w:rPr>
      <w:rFonts w:ascii="Calibri" w:hAnsi="Calibri" w:eastAsia="楷体_GB2312"/>
      <w:sz w:val="26"/>
      <w:szCs w:val="20"/>
    </w:rPr>
  </w:style>
  <w:style w:type="paragraph" w:styleId="17">
    <w:name w:val="Document Map"/>
    <w:basedOn w:val="1"/>
    <w:link w:val="90"/>
    <w:unhideWhenUsed/>
    <w:qFormat/>
    <w:uiPriority w:val="0"/>
    <w:rPr>
      <w:rFonts w:ascii="宋体" w:hAnsi="Calibri"/>
      <w:sz w:val="18"/>
      <w:szCs w:val="18"/>
    </w:rPr>
  </w:style>
  <w:style w:type="paragraph" w:styleId="18">
    <w:name w:val="toa heading"/>
    <w:basedOn w:val="1"/>
    <w:next w:val="1"/>
    <w:qFormat/>
    <w:uiPriority w:val="99"/>
    <w:pPr>
      <w:adjustRightInd w:val="0"/>
      <w:spacing w:line="360" w:lineRule="atLeast"/>
      <w:jc w:val="center"/>
      <w:textAlignment w:val="baseline"/>
    </w:pPr>
    <w:rPr>
      <w:rFonts w:ascii="Arial" w:hAnsi="Arial" w:eastAsia="黑体"/>
      <w:kern w:val="0"/>
      <w:sz w:val="36"/>
      <w:szCs w:val="20"/>
    </w:rPr>
  </w:style>
  <w:style w:type="paragraph" w:styleId="19">
    <w:name w:val="annotation text"/>
    <w:basedOn w:val="1"/>
    <w:link w:val="91"/>
    <w:qFormat/>
    <w:uiPriority w:val="99"/>
    <w:pPr>
      <w:jc w:val="left"/>
    </w:pPr>
  </w:style>
  <w:style w:type="paragraph" w:styleId="20">
    <w:name w:val="index 6"/>
    <w:basedOn w:val="1"/>
    <w:next w:val="1"/>
    <w:qFormat/>
    <w:uiPriority w:val="0"/>
    <w:pPr>
      <w:ind w:left="2100"/>
    </w:pPr>
    <w:rPr>
      <w:rFonts w:ascii="Calibri" w:hAnsi="Calibri" w:eastAsia="楷体_GB2312"/>
      <w:sz w:val="26"/>
      <w:szCs w:val="20"/>
    </w:rPr>
  </w:style>
  <w:style w:type="paragraph" w:styleId="21">
    <w:name w:val="Salutation"/>
    <w:basedOn w:val="1"/>
    <w:next w:val="1"/>
    <w:link w:val="92"/>
    <w:qFormat/>
    <w:uiPriority w:val="99"/>
    <w:pPr>
      <w:widowControl/>
      <w:jc w:val="left"/>
    </w:pPr>
    <w:rPr>
      <w:kern w:val="0"/>
      <w:sz w:val="30"/>
      <w:szCs w:val="20"/>
    </w:rPr>
  </w:style>
  <w:style w:type="paragraph" w:styleId="22">
    <w:name w:val="Body Text 3"/>
    <w:basedOn w:val="1"/>
    <w:link w:val="93"/>
    <w:qFormat/>
    <w:uiPriority w:val="99"/>
    <w:pPr>
      <w:spacing w:line="500" w:lineRule="exact"/>
    </w:pPr>
    <w:rPr>
      <w:color w:val="000000"/>
      <w:sz w:val="24"/>
      <w:szCs w:val="20"/>
    </w:rPr>
  </w:style>
  <w:style w:type="paragraph" w:styleId="23">
    <w:name w:val="Body Text Indent"/>
    <w:basedOn w:val="1"/>
    <w:link w:val="95"/>
    <w:unhideWhenUsed/>
    <w:qFormat/>
    <w:uiPriority w:val="99"/>
    <w:pPr>
      <w:spacing w:after="120"/>
      <w:ind w:left="420" w:leftChars="200"/>
    </w:pPr>
    <w:rPr>
      <w:rFonts w:ascii="Calibri" w:hAnsi="Calibri"/>
      <w:szCs w:val="22"/>
    </w:rPr>
  </w:style>
  <w:style w:type="paragraph" w:styleId="24">
    <w:name w:val="Block Text"/>
    <w:basedOn w:val="1"/>
    <w:qFormat/>
    <w:uiPriority w:val="99"/>
    <w:pPr>
      <w:adjustRightInd w:val="0"/>
      <w:snapToGrid w:val="0"/>
      <w:spacing w:line="360" w:lineRule="auto"/>
      <w:ind w:firstLine="640" w:firstLineChars="200"/>
      <w:jc w:val="left"/>
    </w:pPr>
    <w:rPr>
      <w:sz w:val="24"/>
      <w:szCs w:val="22"/>
    </w:rPr>
  </w:style>
  <w:style w:type="paragraph" w:styleId="25">
    <w:name w:val="index 4"/>
    <w:basedOn w:val="1"/>
    <w:next w:val="1"/>
    <w:qFormat/>
    <w:uiPriority w:val="0"/>
    <w:pPr>
      <w:ind w:left="1260"/>
    </w:pPr>
    <w:rPr>
      <w:rFonts w:ascii="Calibri" w:hAnsi="Calibri"/>
      <w:szCs w:val="20"/>
    </w:rPr>
  </w:style>
  <w:style w:type="paragraph" w:styleId="26">
    <w:name w:val="toc 5"/>
    <w:basedOn w:val="1"/>
    <w:next w:val="1"/>
    <w:qFormat/>
    <w:uiPriority w:val="39"/>
    <w:pPr>
      <w:ind w:left="1680"/>
    </w:pPr>
    <w:rPr>
      <w:rFonts w:ascii="Calibri" w:hAnsi="Calibri" w:eastAsia="楷体_GB2312"/>
      <w:sz w:val="26"/>
      <w:szCs w:val="20"/>
    </w:rPr>
  </w:style>
  <w:style w:type="paragraph" w:styleId="27">
    <w:name w:val="toc 3"/>
    <w:basedOn w:val="1"/>
    <w:next w:val="1"/>
    <w:link w:val="96"/>
    <w:qFormat/>
    <w:uiPriority w:val="39"/>
    <w:pPr>
      <w:ind w:left="840" w:leftChars="400"/>
    </w:pPr>
    <w:rPr>
      <w:rFonts w:ascii="Calibri" w:hAnsi="Calibri"/>
      <w:szCs w:val="20"/>
    </w:rPr>
  </w:style>
  <w:style w:type="paragraph" w:styleId="28">
    <w:name w:val="Plain Text"/>
    <w:basedOn w:val="1"/>
    <w:link w:val="97"/>
    <w:qFormat/>
    <w:uiPriority w:val="0"/>
    <w:rPr>
      <w:rFonts w:ascii="宋体" w:hAnsi="Courier New"/>
      <w:szCs w:val="21"/>
    </w:rPr>
  </w:style>
  <w:style w:type="paragraph" w:styleId="29">
    <w:name w:val="toc 8"/>
    <w:basedOn w:val="1"/>
    <w:next w:val="1"/>
    <w:qFormat/>
    <w:uiPriority w:val="39"/>
    <w:pPr>
      <w:ind w:left="2940"/>
    </w:pPr>
    <w:rPr>
      <w:rFonts w:ascii="Calibri" w:hAnsi="Calibri" w:eastAsia="楷体_GB2312"/>
      <w:sz w:val="26"/>
      <w:szCs w:val="20"/>
    </w:rPr>
  </w:style>
  <w:style w:type="paragraph" w:styleId="30">
    <w:name w:val="index 3"/>
    <w:basedOn w:val="1"/>
    <w:next w:val="1"/>
    <w:qFormat/>
    <w:uiPriority w:val="0"/>
    <w:pPr>
      <w:ind w:left="840"/>
    </w:pPr>
    <w:rPr>
      <w:rFonts w:ascii="Calibri" w:hAnsi="Calibri" w:eastAsia="楷体_GB2312"/>
      <w:sz w:val="26"/>
      <w:szCs w:val="20"/>
    </w:rPr>
  </w:style>
  <w:style w:type="paragraph" w:styleId="31">
    <w:name w:val="Date"/>
    <w:basedOn w:val="1"/>
    <w:next w:val="1"/>
    <w:link w:val="98"/>
    <w:qFormat/>
    <w:uiPriority w:val="99"/>
    <w:rPr>
      <w:rFonts w:ascii="宋体" w:hAnsi="宋体" w:eastAsia="楷体_GB2312"/>
      <w:sz w:val="24"/>
      <w:szCs w:val="20"/>
    </w:rPr>
  </w:style>
  <w:style w:type="paragraph" w:styleId="32">
    <w:name w:val="Body Text Indent 2"/>
    <w:basedOn w:val="1"/>
    <w:link w:val="99"/>
    <w:qFormat/>
    <w:uiPriority w:val="99"/>
    <w:pPr>
      <w:tabs>
        <w:tab w:val="left" w:pos="0"/>
      </w:tabs>
      <w:spacing w:line="360" w:lineRule="auto"/>
      <w:ind w:firstLine="502" w:firstLineChars="209"/>
    </w:pPr>
    <w:rPr>
      <w:rFonts w:ascii="宋体" w:hAnsi="Calibri"/>
      <w:b/>
      <w:bCs/>
      <w:sz w:val="24"/>
      <w:szCs w:val="20"/>
    </w:rPr>
  </w:style>
  <w:style w:type="paragraph" w:styleId="33">
    <w:name w:val="endnote text"/>
    <w:basedOn w:val="1"/>
    <w:link w:val="115"/>
    <w:qFormat/>
    <w:uiPriority w:val="99"/>
    <w:pPr>
      <w:snapToGrid w:val="0"/>
      <w:jc w:val="left"/>
    </w:pPr>
  </w:style>
  <w:style w:type="paragraph" w:styleId="34">
    <w:name w:val="Balloon Text"/>
    <w:basedOn w:val="1"/>
    <w:link w:val="101"/>
    <w:unhideWhenUsed/>
    <w:qFormat/>
    <w:uiPriority w:val="99"/>
    <w:rPr>
      <w:rFonts w:ascii="Calibri" w:hAnsi="Calibri"/>
      <w:sz w:val="18"/>
      <w:szCs w:val="18"/>
    </w:rPr>
  </w:style>
  <w:style w:type="paragraph" w:styleId="35">
    <w:name w:val="footer"/>
    <w:basedOn w:val="1"/>
    <w:link w:val="102"/>
    <w:qFormat/>
    <w:uiPriority w:val="99"/>
    <w:pPr>
      <w:tabs>
        <w:tab w:val="center" w:pos="4153"/>
        <w:tab w:val="right" w:pos="8306"/>
      </w:tabs>
      <w:snapToGrid w:val="0"/>
      <w:jc w:val="left"/>
    </w:pPr>
    <w:rPr>
      <w:sz w:val="18"/>
    </w:rPr>
  </w:style>
  <w:style w:type="paragraph" w:styleId="36">
    <w:name w:val="envelope return"/>
    <w:basedOn w:val="1"/>
    <w:unhideWhenUsed/>
    <w:qFormat/>
    <w:uiPriority w:val="99"/>
    <w:pPr>
      <w:snapToGrid w:val="0"/>
    </w:pPr>
    <w:rPr>
      <w:rFonts w:ascii="Arial" w:hAnsi="Arial" w:eastAsia="楷体_GB2312"/>
      <w:sz w:val="26"/>
      <w:szCs w:val="20"/>
    </w:rPr>
  </w:style>
  <w:style w:type="paragraph" w:styleId="37">
    <w:name w:val="header"/>
    <w:basedOn w:val="1"/>
    <w:link w:val="103"/>
    <w:qFormat/>
    <w:uiPriority w:val="99"/>
    <w:pPr>
      <w:pBdr>
        <w:bottom w:val="single" w:color="auto" w:sz="6" w:space="1"/>
      </w:pBdr>
      <w:tabs>
        <w:tab w:val="center" w:pos="4153"/>
        <w:tab w:val="right" w:pos="8306"/>
      </w:tabs>
      <w:snapToGrid w:val="0"/>
      <w:jc w:val="center"/>
    </w:pPr>
    <w:rPr>
      <w:sz w:val="18"/>
      <w:szCs w:val="18"/>
    </w:rPr>
  </w:style>
  <w:style w:type="paragraph" w:styleId="38">
    <w:name w:val="Signature"/>
    <w:basedOn w:val="1"/>
    <w:link w:val="104"/>
    <w:qFormat/>
    <w:uiPriority w:val="0"/>
    <w:pPr>
      <w:adjustRightInd w:val="0"/>
      <w:spacing w:after="600" w:line="312" w:lineRule="atLeast"/>
      <w:jc w:val="center"/>
      <w:textAlignment w:val="baseline"/>
    </w:pPr>
    <w:rPr>
      <w:rFonts w:ascii="Calibri" w:hAnsi="Calibri" w:eastAsia="仿宋_GB2312"/>
      <w:kern w:val="0"/>
      <w:sz w:val="24"/>
      <w:szCs w:val="20"/>
    </w:rPr>
  </w:style>
  <w:style w:type="paragraph" w:styleId="39">
    <w:name w:val="toc 1"/>
    <w:basedOn w:val="1"/>
    <w:next w:val="1"/>
    <w:qFormat/>
    <w:uiPriority w:val="39"/>
    <w:pPr>
      <w:spacing w:line="360" w:lineRule="auto"/>
    </w:pPr>
    <w:rPr>
      <w:sz w:val="24"/>
    </w:rPr>
  </w:style>
  <w:style w:type="paragraph" w:styleId="40">
    <w:name w:val="toc 4"/>
    <w:basedOn w:val="1"/>
    <w:next w:val="1"/>
    <w:qFormat/>
    <w:uiPriority w:val="39"/>
    <w:pPr>
      <w:ind w:left="1260"/>
    </w:pPr>
    <w:rPr>
      <w:rFonts w:ascii="Calibri" w:hAnsi="Calibri" w:eastAsia="楷体_GB2312"/>
      <w:sz w:val="26"/>
      <w:szCs w:val="20"/>
    </w:rPr>
  </w:style>
  <w:style w:type="paragraph" w:styleId="41">
    <w:name w:val="index heading"/>
    <w:basedOn w:val="1"/>
    <w:next w:val="42"/>
    <w:qFormat/>
    <w:uiPriority w:val="0"/>
    <w:rPr>
      <w:rFonts w:ascii="Calibri" w:hAnsi="Calibri" w:eastAsia="楷体_GB2312"/>
      <w:sz w:val="26"/>
      <w:szCs w:val="20"/>
    </w:rPr>
  </w:style>
  <w:style w:type="paragraph" w:styleId="42">
    <w:name w:val="index 1"/>
    <w:basedOn w:val="1"/>
    <w:next w:val="1"/>
    <w:qFormat/>
    <w:uiPriority w:val="0"/>
  </w:style>
  <w:style w:type="paragraph" w:styleId="43">
    <w:name w:val="Subtitle"/>
    <w:basedOn w:val="1"/>
    <w:next w:val="1"/>
    <w:link w:val="105"/>
    <w:qFormat/>
    <w:uiPriority w:val="0"/>
    <w:pPr>
      <w:spacing w:before="240" w:after="60" w:line="312" w:lineRule="auto"/>
      <w:jc w:val="center"/>
      <w:outlineLvl w:val="1"/>
    </w:pPr>
    <w:rPr>
      <w:rFonts w:ascii="Cambria" w:hAnsi="Cambria"/>
      <w:b/>
      <w:kern w:val="28"/>
      <w:sz w:val="32"/>
      <w:szCs w:val="20"/>
    </w:rPr>
  </w:style>
  <w:style w:type="paragraph" w:styleId="44">
    <w:name w:val="List"/>
    <w:basedOn w:val="2"/>
    <w:qFormat/>
    <w:uiPriority w:val="0"/>
    <w:pPr>
      <w:suppressAutoHyphens/>
    </w:pPr>
    <w:rPr>
      <w:kern w:val="1"/>
      <w:sz w:val="24"/>
      <w:lang w:eastAsia="ar-SA"/>
    </w:rPr>
  </w:style>
  <w:style w:type="paragraph" w:styleId="45">
    <w:name w:val="footnote text"/>
    <w:basedOn w:val="1"/>
    <w:link w:val="106"/>
    <w:qFormat/>
    <w:uiPriority w:val="99"/>
    <w:pPr>
      <w:snapToGrid w:val="0"/>
      <w:jc w:val="left"/>
    </w:pPr>
    <w:rPr>
      <w:rFonts w:ascii="Calibri" w:hAnsi="Calibri" w:eastAsia="楷体_GB2312"/>
      <w:sz w:val="18"/>
      <w:szCs w:val="20"/>
    </w:rPr>
  </w:style>
  <w:style w:type="paragraph" w:styleId="46">
    <w:name w:val="toc 6"/>
    <w:basedOn w:val="1"/>
    <w:next w:val="1"/>
    <w:qFormat/>
    <w:uiPriority w:val="39"/>
    <w:pPr>
      <w:ind w:left="2100"/>
    </w:pPr>
    <w:rPr>
      <w:rFonts w:ascii="Calibri" w:hAnsi="Calibri" w:eastAsia="楷体_GB2312"/>
      <w:sz w:val="26"/>
      <w:szCs w:val="20"/>
    </w:rPr>
  </w:style>
  <w:style w:type="paragraph" w:styleId="47">
    <w:name w:val="Body Text Indent 3"/>
    <w:basedOn w:val="1"/>
    <w:link w:val="107"/>
    <w:qFormat/>
    <w:uiPriority w:val="99"/>
    <w:pPr>
      <w:spacing w:line="360" w:lineRule="auto"/>
      <w:ind w:firstLine="617" w:firstLineChars="257"/>
    </w:pPr>
    <w:rPr>
      <w:rFonts w:ascii="Calibri" w:hAnsi="Calibri"/>
      <w:sz w:val="24"/>
    </w:rPr>
  </w:style>
  <w:style w:type="paragraph" w:styleId="48">
    <w:name w:val="index 7"/>
    <w:basedOn w:val="1"/>
    <w:next w:val="1"/>
    <w:qFormat/>
    <w:uiPriority w:val="0"/>
    <w:pPr>
      <w:ind w:left="2520"/>
    </w:pPr>
    <w:rPr>
      <w:rFonts w:ascii="Calibri" w:hAnsi="Calibri" w:eastAsia="楷体_GB2312"/>
      <w:sz w:val="26"/>
      <w:szCs w:val="20"/>
    </w:rPr>
  </w:style>
  <w:style w:type="paragraph" w:styleId="49">
    <w:name w:val="index 9"/>
    <w:basedOn w:val="1"/>
    <w:next w:val="1"/>
    <w:qFormat/>
    <w:uiPriority w:val="0"/>
    <w:pPr>
      <w:ind w:left="3360"/>
    </w:pPr>
    <w:rPr>
      <w:rFonts w:ascii="Calibri" w:hAnsi="Calibri" w:eastAsia="楷体_GB2312"/>
      <w:sz w:val="26"/>
      <w:szCs w:val="20"/>
    </w:rPr>
  </w:style>
  <w:style w:type="paragraph" w:styleId="50">
    <w:name w:val="table of figures"/>
    <w:basedOn w:val="1"/>
    <w:next w:val="1"/>
    <w:qFormat/>
    <w:uiPriority w:val="0"/>
    <w:pPr>
      <w:adjustRightInd w:val="0"/>
      <w:ind w:left="420" w:hanging="420"/>
      <w:jc w:val="left"/>
      <w:textAlignment w:val="baseline"/>
    </w:pPr>
    <w:rPr>
      <w:rFonts w:ascii="Calibri" w:hAnsi="Calibri" w:eastAsia="楷体_GB2312"/>
      <w:smallCaps/>
      <w:sz w:val="24"/>
      <w:szCs w:val="20"/>
    </w:rPr>
  </w:style>
  <w:style w:type="paragraph" w:styleId="51">
    <w:name w:val="toc 2"/>
    <w:basedOn w:val="1"/>
    <w:next w:val="1"/>
    <w:qFormat/>
    <w:uiPriority w:val="39"/>
    <w:pPr>
      <w:ind w:left="420"/>
    </w:pPr>
    <w:rPr>
      <w:rFonts w:ascii="Calibri" w:hAnsi="Calibri" w:eastAsia="楷体_GB2312"/>
      <w:sz w:val="26"/>
      <w:szCs w:val="20"/>
    </w:rPr>
  </w:style>
  <w:style w:type="paragraph" w:styleId="52">
    <w:name w:val="toc 9"/>
    <w:basedOn w:val="1"/>
    <w:next w:val="1"/>
    <w:qFormat/>
    <w:uiPriority w:val="39"/>
    <w:pPr>
      <w:ind w:left="3360"/>
    </w:pPr>
    <w:rPr>
      <w:rFonts w:ascii="Calibri" w:hAnsi="Calibri" w:eastAsia="楷体_GB2312"/>
      <w:sz w:val="26"/>
      <w:szCs w:val="20"/>
    </w:rPr>
  </w:style>
  <w:style w:type="paragraph" w:styleId="53">
    <w:name w:val="Body Text 2"/>
    <w:basedOn w:val="1"/>
    <w:link w:val="108"/>
    <w:qFormat/>
    <w:uiPriority w:val="99"/>
    <w:pPr>
      <w:spacing w:after="120" w:line="480" w:lineRule="auto"/>
    </w:pPr>
  </w:style>
  <w:style w:type="paragraph" w:styleId="54">
    <w:name w:val="HTML Preformatted"/>
    <w:basedOn w:val="1"/>
    <w:link w:val="10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楷体_GB2312"/>
      <w:kern w:val="0"/>
      <w:sz w:val="20"/>
      <w:szCs w:val="20"/>
    </w:rPr>
  </w:style>
  <w:style w:type="paragraph" w:styleId="55">
    <w:name w:val="Normal (Web)"/>
    <w:basedOn w:val="1"/>
    <w:link w:val="110"/>
    <w:qFormat/>
    <w:uiPriority w:val="99"/>
    <w:pPr>
      <w:widowControl/>
      <w:spacing w:before="100" w:beforeAutospacing="1" w:after="100" w:afterAutospacing="1"/>
      <w:jc w:val="left"/>
    </w:pPr>
    <w:rPr>
      <w:rFonts w:ascii="宋体" w:hAnsi="宋体"/>
      <w:kern w:val="0"/>
      <w:sz w:val="24"/>
    </w:rPr>
  </w:style>
  <w:style w:type="paragraph" w:styleId="56">
    <w:name w:val="index 2"/>
    <w:basedOn w:val="1"/>
    <w:next w:val="1"/>
    <w:qFormat/>
    <w:uiPriority w:val="0"/>
    <w:pPr>
      <w:ind w:left="420"/>
    </w:pPr>
    <w:rPr>
      <w:rFonts w:ascii="Calibri" w:hAnsi="Calibri" w:eastAsia="楷体_GB2312"/>
      <w:sz w:val="26"/>
      <w:szCs w:val="20"/>
    </w:rPr>
  </w:style>
  <w:style w:type="paragraph" w:styleId="57">
    <w:name w:val="Title"/>
    <w:basedOn w:val="1"/>
    <w:link w:val="111"/>
    <w:qFormat/>
    <w:uiPriority w:val="0"/>
    <w:pPr>
      <w:spacing w:before="240" w:after="60"/>
      <w:jc w:val="center"/>
      <w:outlineLvl w:val="0"/>
    </w:pPr>
    <w:rPr>
      <w:rFonts w:ascii="Arial" w:hAnsi="Arial" w:cs="Arial"/>
      <w:b/>
      <w:bCs/>
      <w:sz w:val="32"/>
      <w:szCs w:val="32"/>
    </w:rPr>
  </w:style>
  <w:style w:type="paragraph" w:styleId="58">
    <w:name w:val="annotation subject"/>
    <w:basedOn w:val="19"/>
    <w:next w:val="19"/>
    <w:link w:val="112"/>
    <w:unhideWhenUsed/>
    <w:qFormat/>
    <w:uiPriority w:val="99"/>
    <w:rPr>
      <w:rFonts w:ascii="Calibri" w:hAnsi="Calibri"/>
      <w:b/>
      <w:bCs/>
      <w:szCs w:val="22"/>
    </w:rPr>
  </w:style>
  <w:style w:type="paragraph" w:styleId="59">
    <w:name w:val="Body Text First Indent"/>
    <w:basedOn w:val="2"/>
    <w:link w:val="113"/>
    <w:qFormat/>
    <w:uiPriority w:val="0"/>
    <w:pPr>
      <w:spacing w:after="120" w:line="240" w:lineRule="auto"/>
      <w:ind w:firstLine="420" w:firstLineChars="100"/>
    </w:pPr>
    <w:rPr>
      <w:rFonts w:ascii="Calibri" w:hAnsi="Calibri" w:eastAsia="楷体_GB2312"/>
      <w:sz w:val="26"/>
      <w:szCs w:val="20"/>
    </w:rPr>
  </w:style>
  <w:style w:type="paragraph" w:styleId="60">
    <w:name w:val="Body Text First Indent 2"/>
    <w:basedOn w:val="23"/>
    <w:link w:val="114"/>
    <w:unhideWhenUsed/>
    <w:qFormat/>
    <w:uiPriority w:val="0"/>
    <w:pPr>
      <w:ind w:firstLine="420" w:firstLineChars="200"/>
    </w:pPr>
  </w:style>
  <w:style w:type="table" w:styleId="62">
    <w:name w:val="Table Grid"/>
    <w:basedOn w:val="61"/>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basedOn w:val="63"/>
    <w:qFormat/>
    <w:uiPriority w:val="0"/>
    <w:rPr>
      <w:b/>
    </w:rPr>
  </w:style>
  <w:style w:type="character" w:styleId="65">
    <w:name w:val="endnote reference"/>
    <w:qFormat/>
    <w:uiPriority w:val="99"/>
    <w:rPr>
      <w:rFonts w:cs="Times New Roman"/>
      <w:vertAlign w:val="superscript"/>
    </w:rPr>
  </w:style>
  <w:style w:type="character" w:styleId="66">
    <w:name w:val="page number"/>
    <w:basedOn w:val="63"/>
    <w:qFormat/>
    <w:uiPriority w:val="0"/>
  </w:style>
  <w:style w:type="character" w:styleId="67">
    <w:name w:val="FollowedHyperlink"/>
    <w:qFormat/>
    <w:uiPriority w:val="99"/>
    <w:rPr>
      <w:color w:val="333333"/>
      <w:u w:val="none"/>
    </w:rPr>
  </w:style>
  <w:style w:type="character" w:styleId="68">
    <w:name w:val="Emphasis"/>
    <w:qFormat/>
    <w:uiPriority w:val="0"/>
    <w:rPr>
      <w:i/>
      <w:iCs/>
    </w:rPr>
  </w:style>
  <w:style w:type="character" w:styleId="69">
    <w:name w:val="line number"/>
    <w:qFormat/>
    <w:uiPriority w:val="0"/>
  </w:style>
  <w:style w:type="character" w:styleId="70">
    <w:name w:val="HTML Definition"/>
    <w:qFormat/>
    <w:uiPriority w:val="0"/>
    <w:rPr>
      <w:i/>
    </w:rPr>
  </w:style>
  <w:style w:type="character" w:styleId="71">
    <w:name w:val="HTML Typewriter"/>
    <w:qFormat/>
    <w:uiPriority w:val="0"/>
    <w:rPr>
      <w:rFonts w:ascii="黑体" w:hAnsi="Courier New" w:eastAsia="黑体" w:cs="Courier New"/>
      <w:sz w:val="14"/>
      <w:szCs w:val="14"/>
    </w:rPr>
  </w:style>
  <w:style w:type="character" w:styleId="72">
    <w:name w:val="HTML Acronym"/>
    <w:unhideWhenUsed/>
    <w:qFormat/>
    <w:uiPriority w:val="99"/>
  </w:style>
  <w:style w:type="character" w:styleId="73">
    <w:name w:val="Hyperlink"/>
    <w:basedOn w:val="63"/>
    <w:qFormat/>
    <w:uiPriority w:val="99"/>
    <w:rPr>
      <w:rFonts w:hint="eastAsia" w:ascii="宋体" w:hAnsi="宋体" w:eastAsia="宋体"/>
      <w:color w:val="000000"/>
      <w:sz w:val="20"/>
      <w:szCs w:val="20"/>
      <w:u w:val="none"/>
    </w:rPr>
  </w:style>
  <w:style w:type="character" w:styleId="74">
    <w:name w:val="HTML Code"/>
    <w:qFormat/>
    <w:uiPriority w:val="0"/>
    <w:rPr>
      <w:rFonts w:hint="default" w:ascii="Menlo" w:hAnsi="Menlo" w:eastAsia="Menlo" w:cs="Menlo"/>
      <w:color w:val="C7254E"/>
      <w:sz w:val="21"/>
      <w:szCs w:val="21"/>
      <w:shd w:val="clear" w:color="auto" w:fill="F9F2F4"/>
    </w:rPr>
  </w:style>
  <w:style w:type="character" w:styleId="75">
    <w:name w:val="annotation reference"/>
    <w:basedOn w:val="63"/>
    <w:unhideWhenUsed/>
    <w:qFormat/>
    <w:uiPriority w:val="0"/>
    <w:rPr>
      <w:sz w:val="21"/>
      <w:szCs w:val="21"/>
    </w:rPr>
  </w:style>
  <w:style w:type="character" w:styleId="76">
    <w:name w:val="HTML Cite"/>
    <w:qFormat/>
    <w:uiPriority w:val="0"/>
  </w:style>
  <w:style w:type="character" w:styleId="77">
    <w:name w:val="footnote reference"/>
    <w:qFormat/>
    <w:uiPriority w:val="0"/>
    <w:rPr>
      <w:vertAlign w:val="superscript"/>
    </w:rPr>
  </w:style>
  <w:style w:type="character" w:styleId="78">
    <w:name w:val="HTML Keyboard"/>
    <w:qFormat/>
    <w:uiPriority w:val="0"/>
    <w:rPr>
      <w:rFonts w:hint="default" w:ascii="Menlo" w:hAnsi="Menlo" w:eastAsia="Menlo" w:cs="Menlo"/>
      <w:sz w:val="21"/>
      <w:szCs w:val="21"/>
    </w:rPr>
  </w:style>
  <w:style w:type="character" w:styleId="79">
    <w:name w:val="HTML Sample"/>
    <w:qFormat/>
    <w:uiPriority w:val="0"/>
    <w:rPr>
      <w:rFonts w:ascii="Menlo" w:hAnsi="Menlo" w:eastAsia="Menlo" w:cs="Menlo"/>
      <w:sz w:val="21"/>
      <w:szCs w:val="21"/>
    </w:rPr>
  </w:style>
  <w:style w:type="character" w:customStyle="1" w:styleId="80">
    <w:name w:val="标题 1 Char"/>
    <w:basedOn w:val="63"/>
    <w:link w:val="3"/>
    <w:qFormat/>
    <w:uiPriority w:val="0"/>
    <w:rPr>
      <w:b/>
      <w:bCs/>
      <w:kern w:val="44"/>
      <w:sz w:val="32"/>
      <w:szCs w:val="44"/>
    </w:rPr>
  </w:style>
  <w:style w:type="character" w:customStyle="1" w:styleId="81">
    <w:name w:val="标题 2 Char"/>
    <w:basedOn w:val="63"/>
    <w:link w:val="4"/>
    <w:qFormat/>
    <w:uiPriority w:val="0"/>
    <w:rPr>
      <w:b/>
      <w:bCs/>
      <w:color w:val="000000"/>
      <w:kern w:val="2"/>
      <w:sz w:val="28"/>
      <w:szCs w:val="30"/>
    </w:rPr>
  </w:style>
  <w:style w:type="character" w:customStyle="1" w:styleId="82">
    <w:name w:val="标题 3 Char"/>
    <w:basedOn w:val="63"/>
    <w:link w:val="5"/>
    <w:qFormat/>
    <w:uiPriority w:val="0"/>
    <w:rPr>
      <w:rFonts w:ascii="宋体" w:hAnsi="宋体" w:cs="宋体"/>
      <w:b/>
      <w:bCs/>
      <w:sz w:val="27"/>
      <w:szCs w:val="27"/>
    </w:rPr>
  </w:style>
  <w:style w:type="character" w:customStyle="1" w:styleId="83">
    <w:name w:val="标题 4 Char"/>
    <w:basedOn w:val="63"/>
    <w:link w:val="6"/>
    <w:qFormat/>
    <w:uiPriority w:val="0"/>
    <w:rPr>
      <w:rFonts w:ascii="Arial" w:hAnsi="Arial" w:eastAsia="黑体" w:cs="Times New Roman"/>
      <w:b/>
      <w:bCs/>
      <w:kern w:val="2"/>
      <w:sz w:val="28"/>
      <w:szCs w:val="28"/>
    </w:rPr>
  </w:style>
  <w:style w:type="character" w:customStyle="1" w:styleId="84">
    <w:name w:val="标题 5 Char"/>
    <w:basedOn w:val="63"/>
    <w:link w:val="7"/>
    <w:qFormat/>
    <w:uiPriority w:val="0"/>
    <w:rPr>
      <w:rFonts w:ascii="宋体" w:hAnsi="Calibri"/>
      <w:b/>
      <w:spacing w:val="-2"/>
      <w:kern w:val="2"/>
      <w:position w:val="-6"/>
      <w:sz w:val="28"/>
    </w:rPr>
  </w:style>
  <w:style w:type="character" w:customStyle="1" w:styleId="85">
    <w:name w:val="正文缩进 Char"/>
    <w:link w:val="8"/>
    <w:qFormat/>
    <w:uiPriority w:val="0"/>
    <w:rPr>
      <w:sz w:val="24"/>
      <w:szCs w:val="24"/>
    </w:rPr>
  </w:style>
  <w:style w:type="character" w:customStyle="1" w:styleId="86">
    <w:name w:val="标题 6 Char"/>
    <w:basedOn w:val="63"/>
    <w:link w:val="9"/>
    <w:qFormat/>
    <w:uiPriority w:val="0"/>
    <w:rPr>
      <w:rFonts w:ascii="Arial" w:hAnsi="Arial" w:eastAsia="黑体"/>
      <w:b/>
      <w:spacing w:val="-2"/>
      <w:kern w:val="2"/>
      <w:position w:val="-6"/>
      <w:sz w:val="24"/>
    </w:rPr>
  </w:style>
  <w:style w:type="character" w:customStyle="1" w:styleId="87">
    <w:name w:val="标题 7 Char"/>
    <w:basedOn w:val="63"/>
    <w:link w:val="10"/>
    <w:qFormat/>
    <w:uiPriority w:val="99"/>
    <w:rPr>
      <w:rFonts w:ascii="宋体" w:hAnsi="Calibri"/>
      <w:b/>
      <w:spacing w:val="-2"/>
      <w:kern w:val="2"/>
      <w:position w:val="-6"/>
      <w:sz w:val="24"/>
    </w:rPr>
  </w:style>
  <w:style w:type="character" w:customStyle="1" w:styleId="88">
    <w:name w:val="标题 8 Char"/>
    <w:basedOn w:val="63"/>
    <w:link w:val="11"/>
    <w:qFormat/>
    <w:uiPriority w:val="99"/>
    <w:rPr>
      <w:rFonts w:ascii="Arial" w:hAnsi="Arial" w:eastAsia="黑体"/>
      <w:spacing w:val="-2"/>
      <w:kern w:val="2"/>
      <w:position w:val="-6"/>
      <w:sz w:val="24"/>
    </w:rPr>
  </w:style>
  <w:style w:type="character" w:customStyle="1" w:styleId="89">
    <w:name w:val="标题 9 Char"/>
    <w:basedOn w:val="63"/>
    <w:link w:val="12"/>
    <w:qFormat/>
    <w:uiPriority w:val="99"/>
    <w:rPr>
      <w:rFonts w:ascii="Arial" w:hAnsi="Arial" w:eastAsia="黑体"/>
      <w:spacing w:val="-2"/>
      <w:kern w:val="2"/>
      <w:position w:val="-6"/>
      <w:sz w:val="28"/>
    </w:rPr>
  </w:style>
  <w:style w:type="character" w:customStyle="1" w:styleId="90">
    <w:name w:val="文档结构图 Char"/>
    <w:basedOn w:val="63"/>
    <w:link w:val="17"/>
    <w:qFormat/>
    <w:uiPriority w:val="0"/>
    <w:rPr>
      <w:rFonts w:ascii="宋体" w:hAnsi="Calibri" w:cs="Times New Roman"/>
      <w:kern w:val="2"/>
      <w:sz w:val="18"/>
      <w:szCs w:val="18"/>
    </w:rPr>
  </w:style>
  <w:style w:type="character" w:customStyle="1" w:styleId="91">
    <w:name w:val="批注文字 Char"/>
    <w:basedOn w:val="63"/>
    <w:link w:val="19"/>
    <w:qFormat/>
    <w:uiPriority w:val="99"/>
    <w:rPr>
      <w:kern w:val="2"/>
      <w:sz w:val="21"/>
      <w:szCs w:val="24"/>
    </w:rPr>
  </w:style>
  <w:style w:type="character" w:customStyle="1" w:styleId="92">
    <w:name w:val="称呼 Char"/>
    <w:basedOn w:val="63"/>
    <w:link w:val="21"/>
    <w:qFormat/>
    <w:uiPriority w:val="99"/>
    <w:rPr>
      <w:sz w:val="30"/>
    </w:rPr>
  </w:style>
  <w:style w:type="character" w:customStyle="1" w:styleId="93">
    <w:name w:val="正文文本 3 Char"/>
    <w:basedOn w:val="63"/>
    <w:link w:val="22"/>
    <w:qFormat/>
    <w:uiPriority w:val="99"/>
    <w:rPr>
      <w:color w:val="000000"/>
      <w:kern w:val="2"/>
      <w:sz w:val="24"/>
    </w:rPr>
  </w:style>
  <w:style w:type="character" w:customStyle="1" w:styleId="94">
    <w:name w:val="正文文本 Char"/>
    <w:basedOn w:val="63"/>
    <w:link w:val="2"/>
    <w:qFormat/>
    <w:uiPriority w:val="0"/>
    <w:rPr>
      <w:rFonts w:eastAsia="仿宋_GB2312"/>
      <w:kern w:val="2"/>
      <w:sz w:val="23"/>
      <w:szCs w:val="24"/>
    </w:rPr>
  </w:style>
  <w:style w:type="character" w:customStyle="1" w:styleId="95">
    <w:name w:val="正文文本缩进 Char"/>
    <w:basedOn w:val="63"/>
    <w:link w:val="23"/>
    <w:qFormat/>
    <w:uiPriority w:val="99"/>
    <w:rPr>
      <w:rFonts w:ascii="Calibri" w:hAnsi="Calibri" w:eastAsia="宋体" w:cs="Times New Roman"/>
      <w:kern w:val="2"/>
      <w:sz w:val="21"/>
      <w:szCs w:val="22"/>
    </w:rPr>
  </w:style>
  <w:style w:type="character" w:customStyle="1" w:styleId="96">
    <w:name w:val="目录 3 Char"/>
    <w:link w:val="27"/>
    <w:qFormat/>
    <w:uiPriority w:val="39"/>
    <w:rPr>
      <w:rFonts w:ascii="Calibri" w:hAnsi="Calibri"/>
      <w:kern w:val="2"/>
      <w:sz w:val="21"/>
    </w:rPr>
  </w:style>
  <w:style w:type="character" w:customStyle="1" w:styleId="97">
    <w:name w:val="纯文本 Char"/>
    <w:link w:val="28"/>
    <w:qFormat/>
    <w:uiPriority w:val="0"/>
    <w:rPr>
      <w:rFonts w:ascii="宋体" w:hAnsi="Courier New"/>
      <w:kern w:val="2"/>
      <w:sz w:val="21"/>
      <w:szCs w:val="21"/>
    </w:rPr>
  </w:style>
  <w:style w:type="character" w:customStyle="1" w:styleId="98">
    <w:name w:val="日期 Char"/>
    <w:basedOn w:val="63"/>
    <w:link w:val="31"/>
    <w:qFormat/>
    <w:uiPriority w:val="99"/>
    <w:rPr>
      <w:rFonts w:ascii="宋体" w:hAnsi="宋体" w:eastAsia="楷体_GB2312"/>
      <w:kern w:val="2"/>
      <w:sz w:val="24"/>
    </w:rPr>
  </w:style>
  <w:style w:type="character" w:customStyle="1" w:styleId="99">
    <w:name w:val="正文文本缩进 2 Char"/>
    <w:basedOn w:val="63"/>
    <w:link w:val="32"/>
    <w:qFormat/>
    <w:uiPriority w:val="99"/>
    <w:rPr>
      <w:rFonts w:ascii="宋体" w:hAnsi="Calibri"/>
      <w:b/>
      <w:bCs/>
      <w:kern w:val="2"/>
      <w:sz w:val="24"/>
    </w:rPr>
  </w:style>
  <w:style w:type="character" w:customStyle="1" w:styleId="100">
    <w:name w:val="尾注文本 Char"/>
    <w:basedOn w:val="63"/>
    <w:link w:val="33"/>
    <w:qFormat/>
    <w:uiPriority w:val="99"/>
    <w:rPr>
      <w:kern w:val="2"/>
      <w:sz w:val="21"/>
      <w:szCs w:val="24"/>
    </w:rPr>
  </w:style>
  <w:style w:type="character" w:customStyle="1" w:styleId="101">
    <w:name w:val="批注框文本 Char"/>
    <w:basedOn w:val="63"/>
    <w:link w:val="34"/>
    <w:qFormat/>
    <w:uiPriority w:val="99"/>
    <w:rPr>
      <w:rFonts w:ascii="Calibri" w:hAnsi="Calibri" w:eastAsia="宋体" w:cs="Times New Roman"/>
      <w:kern w:val="2"/>
      <w:sz w:val="18"/>
      <w:szCs w:val="18"/>
    </w:rPr>
  </w:style>
  <w:style w:type="character" w:customStyle="1" w:styleId="102">
    <w:name w:val="页脚 Char"/>
    <w:basedOn w:val="63"/>
    <w:link w:val="35"/>
    <w:qFormat/>
    <w:uiPriority w:val="99"/>
    <w:rPr>
      <w:kern w:val="2"/>
      <w:sz w:val="18"/>
      <w:szCs w:val="24"/>
    </w:rPr>
  </w:style>
  <w:style w:type="character" w:customStyle="1" w:styleId="103">
    <w:name w:val="页眉 Char"/>
    <w:basedOn w:val="63"/>
    <w:link w:val="37"/>
    <w:qFormat/>
    <w:uiPriority w:val="99"/>
    <w:rPr>
      <w:kern w:val="2"/>
      <w:sz w:val="18"/>
      <w:szCs w:val="18"/>
    </w:rPr>
  </w:style>
  <w:style w:type="character" w:customStyle="1" w:styleId="104">
    <w:name w:val="签名 Char"/>
    <w:basedOn w:val="63"/>
    <w:link w:val="38"/>
    <w:qFormat/>
    <w:uiPriority w:val="0"/>
    <w:rPr>
      <w:rFonts w:ascii="Calibri" w:hAnsi="Calibri" w:eastAsia="仿宋_GB2312"/>
      <w:sz w:val="24"/>
    </w:rPr>
  </w:style>
  <w:style w:type="character" w:customStyle="1" w:styleId="105">
    <w:name w:val="副标题 Char"/>
    <w:basedOn w:val="63"/>
    <w:link w:val="43"/>
    <w:qFormat/>
    <w:uiPriority w:val="0"/>
    <w:rPr>
      <w:rFonts w:ascii="Cambria" w:hAnsi="Cambria"/>
      <w:b/>
      <w:kern w:val="28"/>
      <w:sz w:val="32"/>
    </w:rPr>
  </w:style>
  <w:style w:type="character" w:customStyle="1" w:styleId="106">
    <w:name w:val="脚注文本 Char"/>
    <w:basedOn w:val="63"/>
    <w:link w:val="45"/>
    <w:qFormat/>
    <w:uiPriority w:val="99"/>
    <w:rPr>
      <w:rFonts w:ascii="Calibri" w:hAnsi="Calibri" w:eastAsia="楷体_GB2312"/>
      <w:kern w:val="2"/>
      <w:sz w:val="18"/>
    </w:rPr>
  </w:style>
  <w:style w:type="character" w:customStyle="1" w:styleId="107">
    <w:name w:val="正文文本缩进 3 Char"/>
    <w:basedOn w:val="63"/>
    <w:link w:val="47"/>
    <w:qFormat/>
    <w:uiPriority w:val="99"/>
    <w:rPr>
      <w:rFonts w:ascii="Calibri" w:hAnsi="Calibri"/>
      <w:kern w:val="2"/>
      <w:sz w:val="24"/>
      <w:szCs w:val="24"/>
    </w:rPr>
  </w:style>
  <w:style w:type="character" w:customStyle="1" w:styleId="108">
    <w:name w:val="正文文本 2 Char"/>
    <w:basedOn w:val="63"/>
    <w:link w:val="53"/>
    <w:qFormat/>
    <w:uiPriority w:val="99"/>
    <w:rPr>
      <w:kern w:val="2"/>
      <w:sz w:val="21"/>
      <w:szCs w:val="24"/>
    </w:rPr>
  </w:style>
  <w:style w:type="character" w:customStyle="1" w:styleId="109">
    <w:name w:val="HTML 预设格式 Char"/>
    <w:basedOn w:val="63"/>
    <w:link w:val="54"/>
    <w:qFormat/>
    <w:uiPriority w:val="0"/>
    <w:rPr>
      <w:rFonts w:ascii="黑体" w:hAnsi="Courier New" w:eastAsia="黑体" w:cs="楷体_GB2312"/>
    </w:rPr>
  </w:style>
  <w:style w:type="character" w:customStyle="1" w:styleId="110">
    <w:name w:val="普通(网站) Char"/>
    <w:link w:val="55"/>
    <w:qFormat/>
    <w:uiPriority w:val="99"/>
    <w:rPr>
      <w:rFonts w:ascii="宋体" w:hAnsi="宋体" w:cs="宋体"/>
      <w:sz w:val="24"/>
      <w:szCs w:val="24"/>
    </w:rPr>
  </w:style>
  <w:style w:type="character" w:customStyle="1" w:styleId="111">
    <w:name w:val="标题 Char"/>
    <w:basedOn w:val="63"/>
    <w:link w:val="57"/>
    <w:qFormat/>
    <w:uiPriority w:val="0"/>
    <w:rPr>
      <w:rFonts w:ascii="Arial" w:hAnsi="Arial" w:cs="Arial"/>
      <w:b/>
      <w:bCs/>
      <w:kern w:val="2"/>
      <w:sz w:val="32"/>
      <w:szCs w:val="32"/>
    </w:rPr>
  </w:style>
  <w:style w:type="character" w:customStyle="1" w:styleId="112">
    <w:name w:val="批注主题 Char"/>
    <w:basedOn w:val="91"/>
    <w:link w:val="58"/>
    <w:qFormat/>
    <w:uiPriority w:val="99"/>
    <w:rPr>
      <w:rFonts w:ascii="Calibri" w:hAnsi="Calibri" w:eastAsia="宋体" w:cs="Times New Roman"/>
      <w:b/>
      <w:bCs/>
      <w:szCs w:val="22"/>
    </w:rPr>
  </w:style>
  <w:style w:type="character" w:customStyle="1" w:styleId="113">
    <w:name w:val="正文首行缩进 Char"/>
    <w:basedOn w:val="94"/>
    <w:link w:val="59"/>
    <w:qFormat/>
    <w:uiPriority w:val="0"/>
    <w:rPr>
      <w:rFonts w:ascii="Calibri" w:hAnsi="Calibri" w:eastAsia="楷体_GB2312"/>
      <w:sz w:val="26"/>
    </w:rPr>
  </w:style>
  <w:style w:type="character" w:customStyle="1" w:styleId="114">
    <w:name w:val="正文首行缩进 2 Char"/>
    <w:basedOn w:val="95"/>
    <w:link w:val="60"/>
    <w:qFormat/>
    <w:uiPriority w:val="0"/>
  </w:style>
  <w:style w:type="character" w:customStyle="1" w:styleId="115">
    <w:name w:val="尾注文本 Char3"/>
    <w:link w:val="33"/>
    <w:qFormat/>
    <w:uiPriority w:val="99"/>
    <w:rPr>
      <w:kern w:val="2"/>
      <w:sz w:val="21"/>
      <w:szCs w:val="24"/>
    </w:rPr>
  </w:style>
  <w:style w:type="paragraph" w:customStyle="1" w:styleId="116">
    <w:name w:val="新正文"/>
    <w:basedOn w:val="1"/>
    <w:next w:val="1"/>
    <w:qFormat/>
    <w:uiPriority w:val="99"/>
    <w:pPr>
      <w:adjustRightInd w:val="0"/>
      <w:snapToGrid w:val="0"/>
      <w:spacing w:line="440" w:lineRule="atLeast"/>
    </w:pPr>
    <w:rPr>
      <w:rFonts w:ascii="宋体" w:hAnsi="宋体"/>
      <w:color w:val="000000"/>
      <w:sz w:val="24"/>
    </w:rPr>
  </w:style>
  <w:style w:type="character" w:customStyle="1" w:styleId="117">
    <w:name w:val="Variable"/>
    <w:qFormat/>
    <w:uiPriority w:val="0"/>
    <w:rPr>
      <w:i/>
    </w:rPr>
  </w:style>
  <w:style w:type="paragraph" w:customStyle="1" w:styleId="118">
    <w:name w:val="Address"/>
    <w:basedOn w:val="1"/>
    <w:next w:val="1"/>
    <w:qFormat/>
    <w:uiPriority w:val="99"/>
    <w:pPr>
      <w:autoSpaceDE w:val="0"/>
      <w:autoSpaceDN w:val="0"/>
      <w:adjustRightInd w:val="0"/>
      <w:jc w:val="left"/>
    </w:pPr>
    <w:rPr>
      <w:i/>
      <w:kern w:val="0"/>
      <w:sz w:val="24"/>
      <w:szCs w:val="20"/>
    </w:rPr>
  </w:style>
  <w:style w:type="paragraph" w:customStyle="1" w:styleId="119">
    <w:name w:val="flType"/>
    <w:basedOn w:val="1"/>
    <w:qFormat/>
    <w:uiPriority w:val="99"/>
    <w:pPr>
      <w:adjustRightInd w:val="0"/>
      <w:spacing w:after="284" w:line="113" w:lineRule="atLeast"/>
      <w:jc w:val="center"/>
      <w:textAlignment w:val="baseline"/>
    </w:pPr>
    <w:rPr>
      <w:kern w:val="0"/>
      <w:sz w:val="24"/>
      <w:szCs w:val="20"/>
    </w:rPr>
  </w:style>
  <w:style w:type="paragraph" w:customStyle="1" w:styleId="120">
    <w:name w:val="Table Paragraph"/>
    <w:basedOn w:val="1"/>
    <w:qFormat/>
    <w:uiPriority w:val="99"/>
    <w:pPr>
      <w:jc w:val="left"/>
    </w:pPr>
    <w:rPr>
      <w:rFonts w:ascii="Calibri" w:hAnsi="Calibri" w:cs="Calibri"/>
      <w:kern w:val="0"/>
      <w:sz w:val="22"/>
      <w:szCs w:val="22"/>
      <w:lang w:eastAsia="en-US"/>
    </w:rPr>
  </w:style>
  <w:style w:type="paragraph" w:customStyle="1" w:styleId="121">
    <w:name w:val="正文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2">
    <w:name w:val="正文缩进1"/>
    <w:basedOn w:val="1"/>
    <w:qFormat/>
    <w:uiPriority w:val="0"/>
    <w:pPr>
      <w:widowControl/>
      <w:ind w:firstLine="420"/>
      <w:jc w:val="left"/>
    </w:pPr>
    <w:rPr>
      <w:rFonts w:ascii="Calibri" w:hAnsi="Calibri"/>
      <w:kern w:val="0"/>
      <w:szCs w:val="22"/>
    </w:rPr>
  </w:style>
  <w:style w:type="character" w:customStyle="1" w:styleId="123">
    <w:name w:val="NormalCharacter"/>
    <w:qFormat/>
    <w:uiPriority w:val="0"/>
    <w:rPr>
      <w:rFonts w:ascii="Times New Roman" w:hAnsi="Times New Roman" w:eastAsia="宋体" w:cs="Times New Roman"/>
    </w:rPr>
  </w:style>
  <w:style w:type="paragraph" w:customStyle="1" w:styleId="124">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125">
    <w:name w:val="列出段落1"/>
    <w:basedOn w:val="1"/>
    <w:qFormat/>
    <w:uiPriority w:val="99"/>
    <w:pPr>
      <w:ind w:firstLine="420" w:firstLineChars="200"/>
    </w:pPr>
    <w:rPr>
      <w:szCs w:val="22"/>
    </w:rPr>
  </w:style>
  <w:style w:type="table" w:customStyle="1" w:styleId="126">
    <w:name w:val="网格型1"/>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2"/>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8">
    <w:name w:val="style4"/>
    <w:basedOn w:val="1"/>
    <w:next w:val="129"/>
    <w:qFormat/>
    <w:uiPriority w:val="99"/>
    <w:pPr>
      <w:widowControl/>
      <w:spacing w:before="280" w:after="280"/>
    </w:pPr>
    <w:rPr>
      <w:rFonts w:ascii="宋体" w:hAnsi="Calibri" w:eastAsia="楷体_GB2312"/>
      <w:sz w:val="18"/>
      <w:szCs w:val="20"/>
    </w:rPr>
  </w:style>
  <w:style w:type="paragraph" w:customStyle="1" w:styleId="129">
    <w:name w:val="2"/>
    <w:next w:val="1"/>
    <w:qFormat/>
    <w:uiPriority w:val="99"/>
    <w:pPr>
      <w:widowControl w:val="0"/>
      <w:jc w:val="both"/>
    </w:pPr>
    <w:rPr>
      <w:rFonts w:ascii="Times New Roman" w:hAnsi="Times New Roman" w:eastAsia="宋体" w:cs="Times New Roman"/>
      <w:sz w:val="21"/>
      <w:szCs w:val="22"/>
      <w:lang w:val="en-US" w:eastAsia="zh-CN" w:bidi="ar-SA"/>
    </w:rPr>
  </w:style>
  <w:style w:type="character" w:customStyle="1" w:styleId="130">
    <w:name w:val="正文文本 Char1"/>
    <w:basedOn w:val="63"/>
    <w:qFormat/>
    <w:uiPriority w:val="0"/>
    <w:rPr>
      <w:rFonts w:ascii="Times New Roman" w:hAnsi="Times New Roman" w:eastAsia="宋体" w:cs="Times New Roman"/>
      <w:kern w:val="2"/>
      <w:sz w:val="21"/>
      <w:szCs w:val="22"/>
    </w:rPr>
  </w:style>
  <w:style w:type="table" w:customStyle="1" w:styleId="131">
    <w:name w:val="网格型3"/>
    <w:basedOn w:val="61"/>
    <w:qFormat/>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2">
    <w:name w:val="正文文本首行缩进 字符"/>
    <w:qFormat/>
    <w:uiPriority w:val="0"/>
    <w:rPr>
      <w:rFonts w:eastAsia="楷体_GB2312"/>
      <w:kern w:val="2"/>
      <w:sz w:val="26"/>
    </w:rPr>
  </w:style>
  <w:style w:type="character" w:customStyle="1" w:styleId="133">
    <w:name w:val="Char Char4"/>
    <w:qFormat/>
    <w:uiPriority w:val="0"/>
    <w:rPr>
      <w:rFonts w:ascii="方正仿宋简体" w:hAnsi="创艺简仿宋" w:eastAsia="方正仿宋简体"/>
      <w:kern w:val="2"/>
      <w:sz w:val="24"/>
      <w:lang w:val="en-US" w:eastAsia="zh-CN" w:bidi="ar-SA"/>
    </w:rPr>
  </w:style>
  <w:style w:type="character" w:customStyle="1" w:styleId="134">
    <w:name w:val="state"/>
    <w:qFormat/>
    <w:uiPriority w:val="0"/>
    <w:rPr>
      <w:b/>
      <w:color w:val="FFFFFF"/>
      <w:sz w:val="19"/>
      <w:szCs w:val="19"/>
    </w:rPr>
  </w:style>
  <w:style w:type="character" w:customStyle="1" w:styleId="135">
    <w:name w:val="bds_more6"/>
    <w:qFormat/>
    <w:uiPriority w:val="0"/>
  </w:style>
  <w:style w:type="character" w:customStyle="1" w:styleId="136">
    <w:name w:val="hilite"/>
    <w:qFormat/>
    <w:uiPriority w:val="0"/>
    <w:rPr>
      <w:color w:val="FFFFFF"/>
      <w:shd w:val="clear" w:color="auto" w:fill="776666"/>
    </w:rPr>
  </w:style>
  <w:style w:type="character" w:customStyle="1" w:styleId="137">
    <w:name w:val="bds_nopic"/>
    <w:qFormat/>
    <w:uiPriority w:val="0"/>
  </w:style>
  <w:style w:type="character" w:customStyle="1" w:styleId="138">
    <w:name w:val="Char Char2"/>
    <w:qFormat/>
    <w:uiPriority w:val="0"/>
    <w:rPr>
      <w:rFonts w:ascii="宋体" w:hAnsi="宋体" w:eastAsia="楷体_GB2312"/>
      <w:b/>
      <w:kern w:val="2"/>
      <w:sz w:val="26"/>
      <w:lang w:val="en-US" w:eastAsia="zh-CN" w:bidi="ar-SA"/>
    </w:rPr>
  </w:style>
  <w:style w:type="character" w:customStyle="1" w:styleId="139">
    <w:name w:val="hover61"/>
    <w:qFormat/>
    <w:uiPriority w:val="0"/>
    <w:rPr>
      <w:shd w:val="clear" w:color="auto" w:fill="FF0000"/>
    </w:rPr>
  </w:style>
  <w:style w:type="character" w:customStyle="1" w:styleId="140">
    <w:name w:val="font51"/>
    <w:qFormat/>
    <w:uiPriority w:val="99"/>
    <w:rPr>
      <w:rFonts w:hint="eastAsia" w:ascii="宋体" w:hAnsi="宋体" w:eastAsia="宋体" w:cs="宋体"/>
      <w:color w:val="FF0000"/>
      <w:sz w:val="20"/>
      <w:szCs w:val="20"/>
      <w:u w:val="none"/>
    </w:rPr>
  </w:style>
  <w:style w:type="character" w:customStyle="1" w:styleId="141">
    <w:name w:val="grid"/>
    <w:qFormat/>
    <w:uiPriority w:val="0"/>
  </w:style>
  <w:style w:type="character" w:customStyle="1" w:styleId="142">
    <w:name w:val="bds_more7"/>
    <w:qFormat/>
    <w:uiPriority w:val="0"/>
  </w:style>
  <w:style w:type="character" w:customStyle="1" w:styleId="143">
    <w:name w:val="bds_more8"/>
    <w:qFormat/>
    <w:uiPriority w:val="0"/>
    <w:rPr>
      <w:rFonts w:hint="eastAsia" w:ascii="宋体" w:hAnsi="宋体" w:eastAsia="宋体" w:cs="宋体"/>
    </w:rPr>
  </w:style>
  <w:style w:type="character" w:customStyle="1" w:styleId="144">
    <w:name w:val="bds_more4"/>
    <w:qFormat/>
    <w:uiPriority w:val="0"/>
    <w:rPr>
      <w:rFonts w:hint="eastAsia" w:ascii="宋体" w:hAnsi="宋体" w:eastAsia="宋体" w:cs="宋体"/>
    </w:rPr>
  </w:style>
  <w:style w:type="character" w:customStyle="1" w:styleId="145">
    <w:name w:val="bds_nopic1"/>
    <w:qFormat/>
    <w:uiPriority w:val="0"/>
  </w:style>
  <w:style w:type="character" w:customStyle="1" w:styleId="146">
    <w:name w:val="hilite6"/>
    <w:qFormat/>
    <w:uiPriority w:val="0"/>
    <w:rPr>
      <w:color w:val="FFFFFF"/>
      <w:shd w:val="clear" w:color="auto" w:fill="776666"/>
    </w:rPr>
  </w:style>
  <w:style w:type="character" w:customStyle="1" w:styleId="147">
    <w:name w:val="正文缩进2格 Char Char"/>
    <w:link w:val="148"/>
    <w:qFormat/>
    <w:uiPriority w:val="0"/>
    <w:rPr>
      <w:rFonts w:ascii="仿宋_GB2312" w:hAnsi="宋体" w:eastAsia="仿宋_GB2312"/>
      <w:kern w:val="2"/>
      <w:sz w:val="31"/>
      <w:szCs w:val="28"/>
    </w:rPr>
  </w:style>
  <w:style w:type="paragraph" w:customStyle="1" w:styleId="148">
    <w:name w:val="正文缩进2格"/>
    <w:basedOn w:val="1"/>
    <w:link w:val="147"/>
    <w:qFormat/>
    <w:uiPriority w:val="0"/>
    <w:pPr>
      <w:spacing w:line="600" w:lineRule="exact"/>
      <w:ind w:firstLine="639" w:firstLineChars="206"/>
    </w:pPr>
    <w:rPr>
      <w:rFonts w:ascii="仿宋_GB2312" w:hAnsi="宋体" w:eastAsia="仿宋_GB2312"/>
      <w:sz w:val="31"/>
      <w:szCs w:val="28"/>
    </w:rPr>
  </w:style>
  <w:style w:type="character" w:customStyle="1" w:styleId="149">
    <w:name w:val="grid2"/>
    <w:qFormat/>
    <w:uiPriority w:val="0"/>
  </w:style>
  <w:style w:type="character" w:customStyle="1" w:styleId="150">
    <w:name w:val="other"/>
    <w:qFormat/>
    <w:uiPriority w:val="0"/>
  </w:style>
  <w:style w:type="character" w:customStyle="1" w:styleId="151">
    <w:name w:val="font01"/>
    <w:qFormat/>
    <w:uiPriority w:val="0"/>
    <w:rPr>
      <w:rFonts w:hint="eastAsia" w:ascii="宋体" w:hAnsi="宋体" w:eastAsia="宋体" w:cs="宋体"/>
      <w:b/>
      <w:color w:val="000000"/>
      <w:sz w:val="20"/>
      <w:szCs w:val="20"/>
      <w:u w:val="none"/>
    </w:rPr>
  </w:style>
  <w:style w:type="character" w:customStyle="1" w:styleId="152">
    <w:name w:val="noused"/>
    <w:qFormat/>
    <w:uiPriority w:val="0"/>
    <w:rPr>
      <w:b/>
      <w:color w:val="FFFFFF"/>
      <w:sz w:val="21"/>
      <w:szCs w:val="21"/>
    </w:rPr>
  </w:style>
  <w:style w:type="character" w:customStyle="1" w:styleId="153">
    <w:name w:val="active8"/>
    <w:qFormat/>
    <w:uiPriority w:val="0"/>
    <w:rPr>
      <w:color w:val="00FF00"/>
      <w:shd w:val="clear" w:color="auto" w:fill="000000"/>
    </w:rPr>
  </w:style>
  <w:style w:type="character" w:customStyle="1" w:styleId="154">
    <w:name w:val="font61"/>
    <w:qFormat/>
    <w:uiPriority w:val="0"/>
    <w:rPr>
      <w:rFonts w:hint="eastAsia" w:ascii="宋体" w:hAnsi="宋体" w:eastAsia="宋体" w:cs="宋体"/>
      <w:color w:val="000000"/>
      <w:sz w:val="20"/>
      <w:szCs w:val="20"/>
      <w:u w:val="none"/>
    </w:rPr>
  </w:style>
  <w:style w:type="character" w:customStyle="1" w:styleId="155">
    <w:name w:val="bds_more5"/>
    <w:qFormat/>
    <w:uiPriority w:val="0"/>
  </w:style>
  <w:style w:type="character" w:customStyle="1" w:styleId="156">
    <w:name w:val="bds_nopic2"/>
    <w:qFormat/>
    <w:uiPriority w:val="0"/>
  </w:style>
  <w:style w:type="character" w:customStyle="1" w:styleId="157">
    <w:name w:val="active"/>
    <w:qFormat/>
    <w:uiPriority w:val="0"/>
    <w:rPr>
      <w:color w:val="00FF00"/>
      <w:shd w:val="clear" w:color="auto" w:fill="000000"/>
    </w:rPr>
  </w:style>
  <w:style w:type="character" w:customStyle="1" w:styleId="158">
    <w:name w:val="列出段落 Char"/>
    <w:link w:val="159"/>
    <w:qFormat/>
    <w:uiPriority w:val="34"/>
    <w:rPr>
      <w:kern w:val="2"/>
      <w:sz w:val="21"/>
      <w:szCs w:val="24"/>
    </w:rPr>
  </w:style>
  <w:style w:type="paragraph" w:styleId="159">
    <w:name w:val="List Paragraph"/>
    <w:basedOn w:val="1"/>
    <w:link w:val="158"/>
    <w:qFormat/>
    <w:uiPriority w:val="34"/>
    <w:pPr>
      <w:ind w:firstLine="420" w:firstLineChars="200"/>
    </w:pPr>
  </w:style>
  <w:style w:type="character" w:customStyle="1" w:styleId="160">
    <w:name w:val="font41"/>
    <w:qFormat/>
    <w:uiPriority w:val="0"/>
    <w:rPr>
      <w:rFonts w:hint="eastAsia" w:ascii="宋体" w:hAnsi="宋体" w:eastAsia="宋体" w:cs="宋体"/>
      <w:color w:val="000000"/>
      <w:sz w:val="20"/>
      <w:szCs w:val="20"/>
      <w:u w:val="none"/>
    </w:rPr>
  </w:style>
  <w:style w:type="character" w:customStyle="1" w:styleId="161">
    <w:name w:val="font11"/>
    <w:qFormat/>
    <w:uiPriority w:val="0"/>
    <w:rPr>
      <w:rFonts w:ascii="宋体" w:hAnsi="宋体" w:eastAsia="宋体"/>
      <w:color w:val="000000"/>
      <w:sz w:val="28"/>
      <w:u w:val="none"/>
    </w:rPr>
  </w:style>
  <w:style w:type="character" w:customStyle="1" w:styleId="162">
    <w:name w:val="font81"/>
    <w:qFormat/>
    <w:uiPriority w:val="0"/>
    <w:rPr>
      <w:rFonts w:ascii="宋体" w:hAnsi="宋体" w:eastAsia="宋体"/>
      <w:b/>
      <w:color w:val="000000"/>
      <w:sz w:val="18"/>
      <w:u w:val="none"/>
    </w:rPr>
  </w:style>
  <w:style w:type="character" w:customStyle="1" w:styleId="163">
    <w:name w:val="font71"/>
    <w:qFormat/>
    <w:uiPriority w:val="0"/>
    <w:rPr>
      <w:rFonts w:hint="eastAsia" w:ascii="宋体" w:hAnsi="宋体" w:eastAsia="宋体" w:cs="宋体"/>
      <w:color w:val="000000"/>
      <w:sz w:val="20"/>
      <w:szCs w:val="20"/>
      <w:u w:val="none"/>
      <w:vertAlign w:val="superscript"/>
    </w:rPr>
  </w:style>
  <w:style w:type="character" w:customStyle="1" w:styleId="164">
    <w:name w:val="正文文本缩进 Char1"/>
    <w:qFormat/>
    <w:uiPriority w:val="99"/>
    <w:rPr>
      <w:rFonts w:eastAsia="楷体_GB2312"/>
      <w:kern w:val="2"/>
      <w:sz w:val="26"/>
    </w:rPr>
  </w:style>
  <w:style w:type="character" w:customStyle="1" w:styleId="165">
    <w:name w:val="font101"/>
    <w:qFormat/>
    <w:uiPriority w:val="0"/>
    <w:rPr>
      <w:rFonts w:hint="eastAsia" w:ascii="微软雅黑" w:hAnsi="微软雅黑" w:eastAsia="微软雅黑" w:cs="微软雅黑"/>
      <w:color w:val="000000"/>
      <w:sz w:val="20"/>
      <w:szCs w:val="20"/>
      <w:u w:val="none"/>
      <w:vertAlign w:val="superscript"/>
    </w:rPr>
  </w:style>
  <w:style w:type="character" w:customStyle="1" w:styleId="166">
    <w:name w:val="日期 Char1"/>
    <w:qFormat/>
    <w:uiPriority w:val="0"/>
    <w:rPr>
      <w:rFonts w:eastAsia="楷体_GB2312"/>
      <w:kern w:val="2"/>
      <w:sz w:val="26"/>
      <w:szCs w:val="26"/>
    </w:rPr>
  </w:style>
  <w:style w:type="character" w:customStyle="1" w:styleId="167">
    <w:name w:val="Balloon Text Char"/>
    <w:qFormat/>
    <w:locked/>
    <w:uiPriority w:val="0"/>
    <w:rPr>
      <w:rFonts w:eastAsia="宋体"/>
      <w:kern w:val="2"/>
      <w:sz w:val="18"/>
      <w:lang w:val="en-US" w:eastAsia="zh-CN"/>
    </w:rPr>
  </w:style>
  <w:style w:type="character" w:customStyle="1" w:styleId="168">
    <w:name w:val="font21"/>
    <w:qFormat/>
    <w:uiPriority w:val="0"/>
    <w:rPr>
      <w:rFonts w:hint="eastAsia" w:ascii="宋体" w:hAnsi="宋体" w:eastAsia="宋体" w:cs="宋体"/>
      <w:b/>
      <w:color w:val="000000"/>
      <w:sz w:val="20"/>
      <w:szCs w:val="20"/>
      <w:u w:val="none"/>
    </w:rPr>
  </w:style>
  <w:style w:type="character" w:customStyle="1" w:styleId="169">
    <w:name w:val="font31"/>
    <w:qFormat/>
    <w:uiPriority w:val="0"/>
    <w:rPr>
      <w:rFonts w:ascii="宋体" w:hAnsi="宋体" w:eastAsia="宋体"/>
      <w:color w:val="000000"/>
      <w:sz w:val="20"/>
      <w:u w:val="none"/>
    </w:rPr>
  </w:style>
  <w:style w:type="character" w:customStyle="1" w:styleId="170">
    <w:name w:val="Body Text Indent Char"/>
    <w:qFormat/>
    <w:locked/>
    <w:uiPriority w:val="0"/>
    <w:rPr>
      <w:rFonts w:ascii="方正仿宋简体" w:hAnsi="创艺简仿宋" w:eastAsia="方正仿宋简体"/>
      <w:kern w:val="2"/>
      <w:sz w:val="24"/>
    </w:rPr>
  </w:style>
  <w:style w:type="character" w:customStyle="1" w:styleId="171">
    <w:name w:val="Header Char1"/>
    <w:qFormat/>
    <w:locked/>
    <w:uiPriority w:val="0"/>
    <w:rPr>
      <w:rFonts w:eastAsia="楷体_GB2312"/>
      <w:kern w:val="2"/>
      <w:sz w:val="18"/>
    </w:rPr>
  </w:style>
  <w:style w:type="character" w:customStyle="1" w:styleId="172">
    <w:name w:val="Header Char"/>
    <w:qFormat/>
    <w:locked/>
    <w:uiPriority w:val="0"/>
    <w:rPr>
      <w:kern w:val="2"/>
      <w:sz w:val="18"/>
    </w:rPr>
  </w:style>
  <w:style w:type="character" w:customStyle="1" w:styleId="173">
    <w:name w:val="正文文本缩进 Char2"/>
    <w:qFormat/>
    <w:uiPriority w:val="0"/>
    <w:rPr>
      <w:rFonts w:eastAsia="楷体_GB2312"/>
      <w:kern w:val="2"/>
      <w:sz w:val="26"/>
      <w:szCs w:val="26"/>
    </w:rPr>
  </w:style>
  <w:style w:type="paragraph" w:customStyle="1" w:styleId="174">
    <w:name w:val="p0"/>
    <w:basedOn w:val="1"/>
    <w:qFormat/>
    <w:uiPriority w:val="99"/>
    <w:pPr>
      <w:widowControl/>
    </w:pPr>
    <w:rPr>
      <w:rFonts w:ascii="Calibri" w:hAnsi="Calibri"/>
      <w:kern w:val="0"/>
      <w:szCs w:val="21"/>
    </w:rPr>
  </w:style>
  <w:style w:type="paragraph" w:customStyle="1" w:styleId="175">
    <w:name w:val="纯文本1"/>
    <w:basedOn w:val="1"/>
    <w:qFormat/>
    <w:uiPriority w:val="0"/>
    <w:pPr>
      <w:adjustRightInd w:val="0"/>
      <w:textAlignment w:val="baseline"/>
    </w:pPr>
    <w:rPr>
      <w:rFonts w:ascii="宋体" w:hAnsi="Courier New" w:eastAsia="楷体_GB2312"/>
      <w:sz w:val="28"/>
      <w:szCs w:val="20"/>
    </w:rPr>
  </w:style>
  <w:style w:type="paragraph" w:customStyle="1" w:styleId="176">
    <w:name w:val="Char Char1 Char Char Char Char"/>
    <w:basedOn w:val="17"/>
    <w:qFormat/>
    <w:uiPriority w:val="0"/>
    <w:pPr>
      <w:shd w:val="clear" w:color="auto" w:fill="000080"/>
      <w:adjustRightInd w:val="0"/>
      <w:snapToGrid w:val="0"/>
      <w:spacing w:line="360" w:lineRule="auto"/>
    </w:pPr>
    <w:rPr>
      <w:rFonts w:ascii="Tahoma" w:hAnsi="Tahoma"/>
      <w:sz w:val="24"/>
      <w:szCs w:val="24"/>
    </w:rPr>
  </w:style>
  <w:style w:type="paragraph" w:customStyle="1" w:styleId="177">
    <w:name w:val="Char Char1 Char Char Char Char Char Char Char"/>
    <w:basedOn w:val="1"/>
    <w:qFormat/>
    <w:uiPriority w:val="0"/>
    <w:rPr>
      <w:rFonts w:ascii="Tahoma" w:hAnsi="Tahoma" w:eastAsia="楷体_GB2312"/>
      <w:sz w:val="24"/>
      <w:szCs w:val="20"/>
    </w:rPr>
  </w:style>
  <w:style w:type="paragraph" w:customStyle="1" w:styleId="178">
    <w:name w:val="Char"/>
    <w:basedOn w:val="1"/>
    <w:qFormat/>
    <w:uiPriority w:val="99"/>
    <w:pPr>
      <w:widowControl/>
      <w:spacing w:after="160" w:line="240" w:lineRule="exact"/>
      <w:jc w:val="left"/>
    </w:pPr>
    <w:rPr>
      <w:rFonts w:ascii="Verdana" w:hAnsi="Verdana"/>
      <w:kern w:val="0"/>
      <w:szCs w:val="20"/>
      <w:lang w:eastAsia="en-US"/>
    </w:rPr>
  </w:style>
  <w:style w:type="paragraph" w:customStyle="1" w:styleId="179">
    <w:name w:val="Char1"/>
    <w:basedOn w:val="1"/>
    <w:qFormat/>
    <w:uiPriority w:val="99"/>
    <w:rPr>
      <w:rFonts w:ascii="Tahoma" w:hAnsi="Tahoma"/>
      <w:sz w:val="24"/>
      <w:szCs w:val="20"/>
    </w:rPr>
  </w:style>
  <w:style w:type="paragraph" w:customStyle="1" w:styleId="180">
    <w:name w:val="图"/>
    <w:basedOn w:val="1"/>
    <w:qFormat/>
    <w:uiPriority w:val="0"/>
    <w:pPr>
      <w:keepNext/>
      <w:adjustRightInd w:val="0"/>
      <w:spacing w:before="60" w:after="60" w:line="300" w:lineRule="auto"/>
      <w:jc w:val="center"/>
      <w:textAlignment w:val="center"/>
    </w:pPr>
    <w:rPr>
      <w:rFonts w:ascii="Calibri" w:hAnsi="Calibri"/>
      <w:spacing w:val="20"/>
      <w:kern w:val="0"/>
      <w:sz w:val="24"/>
      <w:szCs w:val="20"/>
    </w:rPr>
  </w:style>
  <w:style w:type="paragraph" w:customStyle="1" w:styleId="181">
    <w:name w:val="纯文本2"/>
    <w:basedOn w:val="1"/>
    <w:qFormat/>
    <w:uiPriority w:val="0"/>
    <w:pPr>
      <w:adjustRightInd w:val="0"/>
      <w:textAlignment w:val="baseline"/>
    </w:pPr>
    <w:rPr>
      <w:rFonts w:ascii="宋体" w:hAnsi="Courier New" w:eastAsia="楷体_GB2312"/>
      <w:sz w:val="26"/>
      <w:szCs w:val="20"/>
    </w:rPr>
  </w:style>
  <w:style w:type="paragraph" w:customStyle="1" w:styleId="182">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3">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7">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8">
    <w:name w:val="xl1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b/>
      <w:bCs/>
      <w:kern w:val="0"/>
      <w:sz w:val="20"/>
      <w:szCs w:val="20"/>
    </w:rPr>
  </w:style>
  <w:style w:type="paragraph" w:customStyle="1" w:styleId="189">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90">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191">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2">
    <w:name w:val="xl1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color w:val="000000"/>
      <w:kern w:val="0"/>
      <w:sz w:val="20"/>
      <w:szCs w:val="20"/>
    </w:rPr>
  </w:style>
  <w:style w:type="paragraph" w:customStyle="1" w:styleId="193">
    <w:name w:val="font2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4">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b/>
      <w:bCs/>
      <w:kern w:val="0"/>
      <w:sz w:val="20"/>
      <w:szCs w:val="20"/>
    </w:rPr>
  </w:style>
  <w:style w:type="paragraph" w:customStyle="1" w:styleId="195">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196">
    <w:name w:val="xl11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7">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8">
    <w:name w:val="xl1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99">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1">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2">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3">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4">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5">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6">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07">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8">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9">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0">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1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12">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13">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14">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215">
    <w:name w:val="列出段落11"/>
    <w:basedOn w:val="1"/>
    <w:qFormat/>
    <w:uiPriority w:val="0"/>
    <w:pPr>
      <w:ind w:firstLine="420" w:firstLineChars="200"/>
    </w:pPr>
    <w:rPr>
      <w:rFonts w:ascii="Calibri" w:hAnsi="Calibri"/>
      <w:sz w:val="26"/>
      <w:szCs w:val="26"/>
    </w:rPr>
  </w:style>
  <w:style w:type="paragraph" w:customStyle="1" w:styleId="216">
    <w:name w:val="font1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7">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b/>
      <w:bCs/>
      <w:kern w:val="0"/>
      <w:sz w:val="20"/>
      <w:szCs w:val="20"/>
    </w:rPr>
  </w:style>
  <w:style w:type="paragraph" w:styleId="218">
    <w:name w:val="No Spacing"/>
    <w:qFormat/>
    <w:uiPriority w:val="99"/>
    <w:pPr>
      <w:widowControl w:val="0"/>
      <w:jc w:val="both"/>
    </w:pPr>
    <w:rPr>
      <w:rFonts w:ascii="Calibri" w:hAnsi="Calibri" w:eastAsia="楷体_GB2312" w:cs="Times New Roman"/>
      <w:kern w:val="2"/>
      <w:sz w:val="26"/>
      <w:lang w:val="en-US" w:eastAsia="zh-CN" w:bidi="ar-SA"/>
    </w:rPr>
  </w:style>
  <w:style w:type="paragraph" w:customStyle="1" w:styleId="219">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0">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221">
    <w:name w:val="xl1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22">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3">
    <w:name w:val="font1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24">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5">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26">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27">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8">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29">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30">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kern w:val="0"/>
      <w:sz w:val="20"/>
      <w:szCs w:val="20"/>
    </w:rPr>
  </w:style>
  <w:style w:type="paragraph" w:customStyle="1" w:styleId="231">
    <w:name w:val="正文1"/>
    <w:qFormat/>
    <w:uiPriority w:val="99"/>
    <w:pPr>
      <w:spacing w:line="240" w:lineRule="atLeast"/>
      <w:ind w:firstLine="200" w:firstLineChars="200"/>
      <w:jc w:val="both"/>
    </w:pPr>
    <w:rPr>
      <w:rFonts w:ascii="Calibri" w:hAnsi="Calibri" w:eastAsia="宋体" w:cs="Times New Roman"/>
      <w:kern w:val="2"/>
      <w:sz w:val="21"/>
      <w:szCs w:val="21"/>
      <w:lang w:val="en-US" w:eastAsia="zh-CN" w:bidi="ar-SA"/>
    </w:rPr>
  </w:style>
  <w:style w:type="paragraph" w:customStyle="1" w:styleId="232">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3">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4">
    <w:name w:val="Normal_20"/>
    <w:qFormat/>
    <w:uiPriority w:val="0"/>
    <w:pPr>
      <w:spacing w:before="120" w:after="240"/>
      <w:jc w:val="both"/>
    </w:pPr>
    <w:rPr>
      <w:rFonts w:ascii="Calibri" w:hAnsi="Calibri" w:eastAsia="Calibri" w:cs="Times New Roman"/>
      <w:sz w:val="22"/>
      <w:szCs w:val="22"/>
      <w:lang w:val="ru-RU" w:eastAsia="en-US" w:bidi="ar-SA"/>
    </w:rPr>
  </w:style>
  <w:style w:type="paragraph" w:customStyle="1" w:styleId="235">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color w:val="000000"/>
      <w:kern w:val="0"/>
      <w:sz w:val="20"/>
      <w:szCs w:val="20"/>
    </w:rPr>
  </w:style>
  <w:style w:type="paragraph" w:customStyle="1" w:styleId="236">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37">
    <w:name w:val="_Style 7"/>
    <w:basedOn w:val="1"/>
    <w:qFormat/>
    <w:uiPriority w:val="0"/>
    <w:pPr>
      <w:ind w:firstLine="420" w:firstLineChars="200"/>
    </w:pPr>
    <w:rPr>
      <w:rFonts w:ascii="Calibri" w:hAnsi="Calibri"/>
      <w:sz w:val="26"/>
      <w:szCs w:val="26"/>
    </w:rPr>
  </w:style>
  <w:style w:type="paragraph" w:customStyle="1" w:styleId="238">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9">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4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1">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color w:val="000000"/>
      <w:kern w:val="0"/>
      <w:sz w:val="20"/>
      <w:szCs w:val="20"/>
    </w:rPr>
  </w:style>
  <w:style w:type="paragraph" w:customStyle="1" w:styleId="242">
    <w:name w:val="xl99"/>
    <w:basedOn w:val="1"/>
    <w:qFormat/>
    <w:uiPriority w:val="0"/>
    <w:pPr>
      <w:widowControl/>
      <w:spacing w:before="100" w:beforeAutospacing="1" w:after="100" w:afterAutospacing="1"/>
      <w:jc w:val="center"/>
    </w:pPr>
    <w:rPr>
      <w:rFonts w:ascii="Courier New" w:hAnsi="Courier New" w:cs="Courier New"/>
      <w:color w:val="000000"/>
      <w:kern w:val="0"/>
      <w:sz w:val="20"/>
      <w:szCs w:val="20"/>
    </w:rPr>
  </w:style>
  <w:style w:type="paragraph" w:customStyle="1" w:styleId="243">
    <w:name w:val="xl15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44">
    <w:name w:val="_Style 26"/>
    <w:next w:val="1"/>
    <w:qFormat/>
    <w:uiPriority w:val="99"/>
    <w:pPr>
      <w:widowControl w:val="0"/>
      <w:jc w:val="both"/>
    </w:pPr>
    <w:rPr>
      <w:rFonts w:ascii="Calibri" w:hAnsi="Calibri" w:eastAsia="楷体_GB2312" w:cs="Times New Roman"/>
      <w:kern w:val="2"/>
      <w:sz w:val="26"/>
      <w:szCs w:val="26"/>
      <w:lang w:val="en-US" w:eastAsia="zh-CN" w:bidi="ar-SA"/>
    </w:rPr>
  </w:style>
  <w:style w:type="paragraph" w:customStyle="1" w:styleId="245">
    <w:name w:val="样式 标题 1 + 宋体 段前: 0 磅 段后: 0 磅 行距: 单倍行距"/>
    <w:basedOn w:val="3"/>
    <w:next w:val="1"/>
    <w:qFormat/>
    <w:uiPriority w:val="0"/>
    <w:pPr>
      <w:keepNext/>
      <w:keepLines/>
      <w:spacing w:beforeLines="100" w:afterLines="100" w:line="240" w:lineRule="auto"/>
    </w:pPr>
    <w:rPr>
      <w:rFonts w:ascii="仿宋_GB2312" w:hAnsi="宋体" w:eastAsia="仿宋_GB2312" w:cs="宋体"/>
      <w:sz w:val="44"/>
    </w:rPr>
  </w:style>
  <w:style w:type="paragraph" w:customStyle="1" w:styleId="246">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7">
    <w:name w:val="font20"/>
    <w:basedOn w:val="1"/>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48">
    <w:name w:val="font13"/>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250">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51">
    <w:name w:val="xl13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仿宋" w:hAnsi="仿宋" w:eastAsia="仿宋" w:cs="宋体"/>
      <w:kern w:val="0"/>
      <w:sz w:val="20"/>
      <w:szCs w:val="20"/>
    </w:rPr>
  </w:style>
  <w:style w:type="paragraph" w:customStyle="1" w:styleId="252">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53">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4">
    <w:name w:val="xl158"/>
    <w:basedOn w:val="1"/>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5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6">
    <w:name w:val="xl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57">
    <w:name w:val="font5"/>
    <w:basedOn w:val="1"/>
    <w:link w:val="258"/>
    <w:qFormat/>
    <w:uiPriority w:val="0"/>
    <w:pPr>
      <w:widowControl/>
      <w:spacing w:before="100" w:beforeAutospacing="1" w:after="100" w:afterAutospacing="1"/>
      <w:jc w:val="left"/>
    </w:pPr>
    <w:rPr>
      <w:rFonts w:ascii="宋体" w:hAnsi="宋体"/>
      <w:kern w:val="0"/>
      <w:sz w:val="18"/>
      <w:szCs w:val="18"/>
    </w:rPr>
  </w:style>
  <w:style w:type="character" w:customStyle="1" w:styleId="258">
    <w:name w:val="font5 Char Char"/>
    <w:link w:val="257"/>
    <w:qFormat/>
    <w:uiPriority w:val="0"/>
    <w:rPr>
      <w:rFonts w:ascii="宋体" w:hAnsi="宋体" w:cs="宋体"/>
      <w:sz w:val="18"/>
      <w:szCs w:val="18"/>
    </w:rPr>
  </w:style>
  <w:style w:type="paragraph" w:customStyle="1" w:styleId="259">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60">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61">
    <w:name w:val="xl1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b/>
      <w:bCs/>
      <w:kern w:val="0"/>
      <w:sz w:val="20"/>
      <w:szCs w:val="20"/>
    </w:rPr>
  </w:style>
  <w:style w:type="paragraph" w:customStyle="1" w:styleId="262">
    <w:name w:val="xl11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3">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4">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color w:val="000000"/>
      <w:kern w:val="0"/>
      <w:sz w:val="20"/>
      <w:szCs w:val="20"/>
    </w:rPr>
  </w:style>
  <w:style w:type="paragraph" w:customStyle="1" w:styleId="265">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66">
    <w:name w:val="xl1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67">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8">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69">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table" w:customStyle="1" w:styleId="270">
    <w:name w:val="网格型11"/>
    <w:basedOn w:val="61"/>
    <w:qFormat/>
    <w:locked/>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1">
    <w:name w:val="纯文本 字符"/>
    <w:qFormat/>
    <w:uiPriority w:val="0"/>
    <w:rPr>
      <w:rFonts w:ascii="宋体" w:hAnsi="Courier New" w:eastAsia="楷体_GB2312"/>
      <w:kern w:val="2"/>
      <w:sz w:val="26"/>
      <w:lang w:val="en-US" w:eastAsia="zh-CN" w:bidi="ar-SA"/>
    </w:rPr>
  </w:style>
  <w:style w:type="paragraph" w:customStyle="1" w:styleId="272">
    <w:name w:val="_Style 225"/>
    <w:qFormat/>
    <w:uiPriority w:val="0"/>
    <w:pPr>
      <w:widowControl w:val="0"/>
      <w:spacing w:after="120"/>
      <w:ind w:firstLine="420" w:firstLineChars="100"/>
      <w:jc w:val="both"/>
    </w:pPr>
    <w:rPr>
      <w:rFonts w:ascii="Calibri" w:hAnsi="Calibri" w:eastAsia="楷体_GB2312" w:cs="Times New Roman"/>
      <w:kern w:val="2"/>
      <w:sz w:val="26"/>
      <w:lang w:val="en-US" w:eastAsia="zh-CN" w:bidi="ar-SA"/>
    </w:rPr>
  </w:style>
  <w:style w:type="character" w:customStyle="1" w:styleId="273">
    <w:name w:val="正文文本 字符"/>
    <w:qFormat/>
    <w:uiPriority w:val="0"/>
    <w:rPr>
      <w:rFonts w:ascii="楷体_GB2312" w:eastAsia="楷体_GB2312"/>
      <w:kern w:val="2"/>
      <w:sz w:val="28"/>
    </w:rPr>
  </w:style>
  <w:style w:type="character" w:customStyle="1" w:styleId="274">
    <w:name w:val="正文文本 字符1"/>
    <w:qFormat/>
    <w:uiPriority w:val="0"/>
    <w:rPr>
      <w:rFonts w:ascii="楷体_GB2312" w:eastAsia="楷体_GB2312"/>
      <w:kern w:val="2"/>
      <w:sz w:val="28"/>
    </w:rPr>
  </w:style>
  <w:style w:type="table" w:customStyle="1" w:styleId="275">
    <w:name w:val="Table Normal"/>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6">
    <w:name w:val="Table Normal1"/>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7">
    <w:name w:val="Table Normal2"/>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8">
    <w:name w:val="Table Normal3"/>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79">
    <w:name w:val="四号 Char1"/>
    <w:qFormat/>
    <w:uiPriority w:val="0"/>
    <w:rPr>
      <w:rFonts w:ascii="Verdana" w:hAnsi="Verdana" w:eastAsia="宋体" w:cs="Verdana"/>
      <w:sz w:val="24"/>
      <w:szCs w:val="24"/>
      <w:lang w:val="en-US" w:eastAsia="zh-CN" w:bidi="ar-SA"/>
    </w:rPr>
  </w:style>
  <w:style w:type="character" w:customStyle="1" w:styleId="280">
    <w:name w:val="标题 1 Char Char"/>
    <w:qFormat/>
    <w:uiPriority w:val="0"/>
    <w:rPr>
      <w:rFonts w:eastAsia="宋体"/>
      <w:b/>
      <w:spacing w:val="-2"/>
      <w:sz w:val="24"/>
      <w:lang w:val="en-US" w:eastAsia="zh-CN"/>
    </w:rPr>
  </w:style>
  <w:style w:type="paragraph" w:customStyle="1" w:styleId="281">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2">
    <w:name w:val="UserStyle_18"/>
    <w:qFormat/>
    <w:uiPriority w:val="0"/>
    <w:rPr>
      <w:rFonts w:ascii="MS Mincho" w:hAnsi="等线 Light" w:eastAsia="宋体" w:cs="Times New Roman"/>
      <w:color w:val="000000"/>
      <w:sz w:val="24"/>
      <w:szCs w:val="24"/>
      <w:lang w:val="en-US" w:eastAsia="zh-CN" w:bidi="ar-SA"/>
    </w:rPr>
  </w:style>
  <w:style w:type="paragraph" w:customStyle="1" w:styleId="283">
    <w:name w:val="BodyText"/>
    <w:basedOn w:val="1"/>
    <w:qFormat/>
    <w:uiPriority w:val="0"/>
    <w:pPr>
      <w:spacing w:before="100" w:beforeAutospacing="1" w:line="360" w:lineRule="atLeast"/>
      <w:ind w:left="30" w:leftChars="30" w:right="30" w:rightChars="30"/>
      <w:jc w:val="center"/>
    </w:pPr>
    <w:rPr>
      <w:rFonts w:ascii="Segoe UI Emoji" w:hAnsi="Segoe UI Emoji" w:eastAsia="MS Mincho"/>
      <w:kern w:val="0"/>
      <w:sz w:val="20"/>
      <w:szCs w:val="20"/>
    </w:rPr>
  </w:style>
  <w:style w:type="paragraph" w:customStyle="1" w:styleId="284">
    <w:name w:val="标准正文"/>
    <w:basedOn w:val="1"/>
    <w:qFormat/>
    <w:uiPriority w:val="99"/>
    <w:pPr>
      <w:snapToGrid w:val="0"/>
      <w:spacing w:line="312" w:lineRule="auto"/>
      <w:ind w:firstLine="482"/>
    </w:pPr>
    <w:rPr>
      <w:sz w:val="24"/>
      <w:szCs w:val="20"/>
    </w:rPr>
  </w:style>
  <w:style w:type="paragraph" w:customStyle="1" w:styleId="285">
    <w:name w:val="_Style 0"/>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86">
    <w:name w:val="标题3"/>
    <w:basedOn w:val="57"/>
    <w:qFormat/>
    <w:uiPriority w:val="0"/>
    <w:pPr>
      <w:spacing w:before="120" w:after="120" w:line="560" w:lineRule="exact"/>
      <w:jc w:val="left"/>
    </w:pPr>
    <w:rPr>
      <w:rFonts w:ascii="仿宋_GB2312"/>
      <w:sz w:val="28"/>
    </w:rPr>
  </w:style>
  <w:style w:type="paragraph" w:customStyle="1" w:styleId="287">
    <w:name w:val="TOC Heading"/>
    <w:basedOn w:val="3"/>
    <w:next w:val="1"/>
    <w:qFormat/>
    <w:uiPriority w:val="39"/>
    <w:pPr>
      <w:keepNext/>
      <w:keepLines/>
      <w:widowControl/>
      <w:spacing w:before="480" w:line="276" w:lineRule="auto"/>
      <w:jc w:val="left"/>
      <w:outlineLvl w:val="9"/>
    </w:pPr>
    <w:rPr>
      <w:rFonts w:ascii="Cambria" w:hAnsi="Cambria"/>
      <w:color w:val="365F91"/>
      <w:kern w:val="0"/>
      <w:sz w:val="28"/>
      <w:szCs w:val="28"/>
    </w:rPr>
  </w:style>
  <w:style w:type="paragraph" w:customStyle="1" w:styleId="288">
    <w:name w:val="纯文本3"/>
    <w:basedOn w:val="1"/>
    <w:qFormat/>
    <w:uiPriority w:val="0"/>
    <w:rPr>
      <w:rFonts w:ascii="宋体" w:hAnsi="Courier New" w:eastAsia="Times New Roman"/>
      <w:szCs w:val="20"/>
    </w:rPr>
  </w:style>
  <w:style w:type="paragraph" w:customStyle="1" w:styleId="289">
    <w:name w:val="Heading4"/>
    <w:basedOn w:val="1"/>
    <w:next w:val="1"/>
    <w:qFormat/>
    <w:uiPriority w:val="0"/>
    <w:pPr>
      <w:keepNext/>
      <w:keepLines/>
      <w:spacing w:line="360" w:lineRule="auto"/>
    </w:pPr>
    <w:rPr>
      <w:rFonts w:ascii="Cambria Math" w:hAnsi="Cambria Math"/>
      <w:kern w:val="0"/>
      <w:sz w:val="24"/>
      <w:szCs w:val="28"/>
    </w:rPr>
  </w:style>
  <w:style w:type="paragraph" w:customStyle="1" w:styleId="290">
    <w:name w:val="Heading3"/>
    <w:basedOn w:val="1"/>
    <w:next w:val="1"/>
    <w:qFormat/>
    <w:uiPriority w:val="0"/>
    <w:pPr>
      <w:keepNext/>
      <w:keepLines/>
      <w:spacing w:line="412" w:lineRule="auto"/>
    </w:pPr>
    <w:rPr>
      <w:kern w:val="0"/>
      <w:sz w:val="32"/>
      <w:szCs w:val="32"/>
    </w:rPr>
  </w:style>
  <w:style w:type="table" w:customStyle="1" w:styleId="291">
    <w:name w:val="网格型4"/>
    <w:basedOn w:val="6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92">
    <w:name w:val="标题 1 Char1"/>
    <w:qFormat/>
    <w:uiPriority w:val="0"/>
    <w:rPr>
      <w:b/>
      <w:bCs/>
      <w:kern w:val="44"/>
      <w:sz w:val="32"/>
      <w:szCs w:val="44"/>
    </w:rPr>
  </w:style>
  <w:style w:type="character" w:customStyle="1" w:styleId="293">
    <w:name w:val="标题 2 Char1"/>
    <w:qFormat/>
    <w:uiPriority w:val="0"/>
    <w:rPr>
      <w:b/>
      <w:bCs/>
      <w:color w:val="000000"/>
      <w:kern w:val="2"/>
      <w:sz w:val="28"/>
      <w:szCs w:val="30"/>
    </w:rPr>
  </w:style>
  <w:style w:type="character" w:customStyle="1" w:styleId="294">
    <w:name w:val="脚注文本 Char3"/>
    <w:qFormat/>
    <w:uiPriority w:val="99"/>
    <w:rPr>
      <w:kern w:val="2"/>
      <w:sz w:val="18"/>
      <w:szCs w:val="18"/>
    </w:rPr>
  </w:style>
  <w:style w:type="table" w:customStyle="1" w:styleId="295">
    <w:name w:val="网格型5"/>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6">
    <w:name w:val="明显引用 Char2"/>
    <w:qFormat/>
    <w:uiPriority w:val="30"/>
    <w:rPr>
      <w:rFonts w:ascii="Times New Roman" w:hAnsi="Times New Roman"/>
      <w:b/>
      <w:bCs/>
      <w:i/>
      <w:iCs/>
      <w:color w:val="4F81BD"/>
      <w:kern w:val="2"/>
      <w:sz w:val="21"/>
      <w:szCs w:val="21"/>
    </w:rPr>
  </w:style>
  <w:style w:type="character" w:customStyle="1" w:styleId="297">
    <w:name w:val="Char Char11"/>
    <w:qFormat/>
    <w:uiPriority w:val="0"/>
    <w:rPr>
      <w:rFonts w:hint="eastAsia" w:ascii="宋体" w:hAnsi="宋体" w:eastAsia="宋体"/>
      <w:b/>
      <w:bCs/>
      <w:kern w:val="2"/>
      <w:sz w:val="32"/>
      <w:szCs w:val="32"/>
      <w:lang w:val="en-US" w:eastAsia="zh-CN" w:bidi="ar-SA"/>
    </w:rPr>
  </w:style>
  <w:style w:type="character" w:customStyle="1" w:styleId="298">
    <w:name w:val="副标题 Char3"/>
    <w:qFormat/>
    <w:uiPriority w:val="0"/>
    <w:rPr>
      <w:rFonts w:ascii="Cambria" w:hAnsi="Cambria" w:cs="Times New Roman"/>
      <w:b/>
      <w:bCs/>
      <w:kern w:val="28"/>
      <w:sz w:val="32"/>
      <w:szCs w:val="32"/>
    </w:rPr>
  </w:style>
  <w:style w:type="character" w:customStyle="1" w:styleId="299">
    <w:name w:val="Char Char1"/>
    <w:qFormat/>
    <w:uiPriority w:val="0"/>
    <w:rPr>
      <w:rFonts w:eastAsia="宋体"/>
      <w:b/>
      <w:bCs/>
      <w:kern w:val="2"/>
      <w:sz w:val="32"/>
      <w:szCs w:val="32"/>
      <w:lang w:val="en-US" w:eastAsia="zh-CN" w:bidi="ar-SA"/>
    </w:rPr>
  </w:style>
  <w:style w:type="character" w:customStyle="1" w:styleId="300">
    <w:name w:val="批注框文本 Char2"/>
    <w:semiHidden/>
    <w:qFormat/>
    <w:uiPriority w:val="99"/>
    <w:rPr>
      <w:sz w:val="18"/>
      <w:szCs w:val="18"/>
    </w:rPr>
  </w:style>
  <w:style w:type="character" w:customStyle="1" w:styleId="301">
    <w:name w:val="Char Char3"/>
    <w:qFormat/>
    <w:uiPriority w:val="99"/>
    <w:rPr>
      <w:rFonts w:eastAsia="宋体"/>
      <w:b/>
      <w:bCs/>
      <w:kern w:val="2"/>
      <w:sz w:val="32"/>
      <w:szCs w:val="32"/>
      <w:lang w:val="en-US" w:eastAsia="zh-CN"/>
    </w:rPr>
  </w:style>
  <w:style w:type="character" w:customStyle="1" w:styleId="302">
    <w:name w:val="Char Char12"/>
    <w:qFormat/>
    <w:uiPriority w:val="0"/>
    <w:rPr>
      <w:rFonts w:eastAsia="宋体"/>
      <w:b/>
      <w:bCs/>
      <w:kern w:val="2"/>
      <w:sz w:val="32"/>
      <w:szCs w:val="32"/>
      <w:lang w:val="en-US" w:eastAsia="zh-CN" w:bidi="ar-SA"/>
    </w:rPr>
  </w:style>
  <w:style w:type="character" w:customStyle="1" w:styleId="303">
    <w:name w:val="Char Char Char Char Char Char3"/>
    <w:qFormat/>
    <w:uiPriority w:val="0"/>
    <w:rPr>
      <w:rFonts w:eastAsia="宋体"/>
      <w:kern w:val="2"/>
      <w:sz w:val="21"/>
      <w:szCs w:val="24"/>
      <w:lang w:val="en-US" w:eastAsia="zh-CN" w:bidi="ar-SA"/>
    </w:rPr>
  </w:style>
  <w:style w:type="character" w:customStyle="1" w:styleId="304">
    <w:name w:val="日期 Char2"/>
    <w:semiHidden/>
    <w:qFormat/>
    <w:uiPriority w:val="99"/>
  </w:style>
  <w:style w:type="character" w:customStyle="1" w:styleId="305">
    <w:name w:val="普通文字 Char2"/>
    <w:qFormat/>
    <w:locked/>
    <w:uiPriority w:val="0"/>
    <w:rPr>
      <w:rFonts w:ascii="宋体" w:hAnsi="Courier New" w:cs="宋体"/>
      <w:sz w:val="21"/>
      <w:szCs w:val="21"/>
    </w:rPr>
  </w:style>
  <w:style w:type="character" w:customStyle="1" w:styleId="306">
    <w:name w:val="textcontents"/>
    <w:qFormat/>
    <w:uiPriority w:val="0"/>
  </w:style>
  <w:style w:type="character" w:customStyle="1" w:styleId="307">
    <w:name w:val="文档结构图 Char1"/>
    <w:qFormat/>
    <w:uiPriority w:val="99"/>
    <w:rPr>
      <w:rFonts w:ascii="宋体"/>
      <w:kern w:val="2"/>
      <w:sz w:val="18"/>
      <w:szCs w:val="18"/>
    </w:rPr>
  </w:style>
  <w:style w:type="character" w:customStyle="1" w:styleId="308">
    <w:name w:val="批注文字 Char Char"/>
    <w:qFormat/>
    <w:uiPriority w:val="0"/>
    <w:rPr>
      <w:rFonts w:ascii="宋体" w:hAnsi="Times New Roman" w:eastAsia="宋体" w:cs="Times New Roman"/>
      <w:sz w:val="28"/>
      <w:szCs w:val="20"/>
    </w:rPr>
  </w:style>
  <w:style w:type="character" w:customStyle="1" w:styleId="309">
    <w:name w:val="标题4 Char2"/>
    <w:qFormat/>
    <w:uiPriority w:val="0"/>
    <w:rPr>
      <w:rFonts w:eastAsia="宋体"/>
      <w:sz w:val="24"/>
      <w:szCs w:val="24"/>
      <w:lang w:val="en-US" w:eastAsia="zh-CN" w:bidi="ar-SA"/>
    </w:rPr>
  </w:style>
  <w:style w:type="character" w:customStyle="1" w:styleId="310">
    <w:name w:val="WW8Num13z0"/>
    <w:qFormat/>
    <w:uiPriority w:val="0"/>
    <w:rPr>
      <w:rFonts w:ascii="Wingdings" w:hAnsi="Wingdings" w:cs="Wingdings"/>
    </w:rPr>
  </w:style>
  <w:style w:type="character" w:customStyle="1" w:styleId="311">
    <w:name w:val="引用 Char2"/>
    <w:qFormat/>
    <w:uiPriority w:val="29"/>
    <w:rPr>
      <w:rFonts w:ascii="Times New Roman" w:hAnsi="Times New Roman"/>
      <w:i/>
      <w:iCs/>
      <w:color w:val="000000"/>
      <w:kern w:val="2"/>
      <w:sz w:val="21"/>
      <w:szCs w:val="21"/>
    </w:rPr>
  </w:style>
  <w:style w:type="character" w:customStyle="1" w:styleId="312">
    <w:name w:val="脚注文本 Char2"/>
    <w:semiHidden/>
    <w:qFormat/>
    <w:uiPriority w:val="99"/>
    <w:rPr>
      <w:rFonts w:ascii="Times New Roman" w:hAnsi="Times New Roman"/>
      <w:kern w:val="2"/>
      <w:sz w:val="18"/>
      <w:szCs w:val="18"/>
    </w:rPr>
  </w:style>
  <w:style w:type="character" w:customStyle="1" w:styleId="313">
    <w:name w:val="标题 Char2"/>
    <w:qFormat/>
    <w:uiPriority w:val="10"/>
    <w:rPr>
      <w:rFonts w:ascii="Cambria" w:hAnsi="Cambria" w:eastAsia="宋体" w:cs="Times New Roman"/>
      <w:b/>
      <w:bCs/>
      <w:sz w:val="32"/>
      <w:szCs w:val="32"/>
    </w:rPr>
  </w:style>
  <w:style w:type="character" w:customStyle="1" w:styleId="314">
    <w:name w:val="引用 Char"/>
    <w:qFormat/>
    <w:locked/>
    <w:uiPriority w:val="0"/>
    <w:rPr>
      <w:i/>
      <w:color w:val="000000"/>
      <w:kern w:val="2"/>
      <w:sz w:val="22"/>
    </w:rPr>
  </w:style>
  <w:style w:type="paragraph" w:styleId="315">
    <w:name w:val="Quote"/>
    <w:basedOn w:val="1"/>
    <w:next w:val="1"/>
    <w:link w:val="316"/>
    <w:qFormat/>
    <w:uiPriority w:val="0"/>
    <w:rPr>
      <w:i/>
      <w:color w:val="000000"/>
      <w:sz w:val="22"/>
      <w:szCs w:val="20"/>
    </w:rPr>
  </w:style>
  <w:style w:type="character" w:customStyle="1" w:styleId="316">
    <w:name w:val="引用 Char1"/>
    <w:basedOn w:val="63"/>
    <w:link w:val="315"/>
    <w:qFormat/>
    <w:uiPriority w:val="99"/>
    <w:rPr>
      <w:i/>
      <w:iCs/>
      <w:color w:val="000000"/>
      <w:kern w:val="2"/>
      <w:sz w:val="21"/>
      <w:szCs w:val="24"/>
    </w:rPr>
  </w:style>
  <w:style w:type="character" w:customStyle="1" w:styleId="317">
    <w:name w:val="明显引用 Char1"/>
    <w:qFormat/>
    <w:uiPriority w:val="99"/>
    <w:rPr>
      <w:b/>
      <w:bCs/>
      <w:i/>
      <w:iCs/>
      <w:color w:val="4F81BD"/>
      <w:kern w:val="2"/>
      <w:sz w:val="21"/>
      <w:szCs w:val="24"/>
    </w:rPr>
  </w:style>
  <w:style w:type="character" w:customStyle="1" w:styleId="318">
    <w:name w:val="样式1 Char"/>
    <w:link w:val="319"/>
    <w:qFormat/>
    <w:uiPriority w:val="99"/>
    <w:rPr>
      <w:rFonts w:eastAsia="黑体"/>
      <w:b/>
      <w:bCs/>
      <w:kern w:val="44"/>
      <w:sz w:val="36"/>
      <w:szCs w:val="44"/>
    </w:rPr>
  </w:style>
  <w:style w:type="paragraph" w:customStyle="1" w:styleId="319">
    <w:name w:val="样式1"/>
    <w:basedOn w:val="3"/>
    <w:next w:val="1"/>
    <w:link w:val="318"/>
    <w:qFormat/>
    <w:uiPriority w:val="99"/>
    <w:pPr>
      <w:spacing w:line="240" w:lineRule="auto"/>
    </w:pPr>
    <w:rPr>
      <w:rFonts w:eastAsia="黑体"/>
      <w:sz w:val="36"/>
    </w:rPr>
  </w:style>
  <w:style w:type="character" w:customStyle="1" w:styleId="320">
    <w:name w:val="p141"/>
    <w:qFormat/>
    <w:uiPriority w:val="0"/>
    <w:rPr>
      <w:sz w:val="21"/>
      <w:szCs w:val="21"/>
      <w:u w:val="none"/>
    </w:rPr>
  </w:style>
  <w:style w:type="character" w:customStyle="1" w:styleId="321">
    <w:name w:val="正文缩进 Char1"/>
    <w:qFormat/>
    <w:uiPriority w:val="0"/>
    <w:rPr>
      <w:rFonts w:eastAsia="宋体"/>
      <w:sz w:val="24"/>
      <w:szCs w:val="24"/>
      <w:lang w:val="en-US" w:eastAsia="zh-CN" w:bidi="ar-SA"/>
    </w:rPr>
  </w:style>
  <w:style w:type="character" w:customStyle="1" w:styleId="322">
    <w:name w:val="批注主题 Char2"/>
    <w:semiHidden/>
    <w:qFormat/>
    <w:uiPriority w:val="99"/>
    <w:rPr>
      <w:b/>
      <w:bCs/>
    </w:rPr>
  </w:style>
  <w:style w:type="character" w:customStyle="1" w:styleId="323">
    <w:name w:val="页眉 Char1"/>
    <w:semiHidden/>
    <w:qFormat/>
    <w:uiPriority w:val="99"/>
    <w:rPr>
      <w:rFonts w:ascii="Times New Roman" w:hAnsi="Times New Roman" w:eastAsia="宋体" w:cs="Times New Roman"/>
      <w:sz w:val="18"/>
      <w:szCs w:val="18"/>
    </w:rPr>
  </w:style>
  <w:style w:type="character" w:customStyle="1" w:styleId="324">
    <w:name w:val="正文文本 Char2"/>
    <w:semiHidden/>
    <w:qFormat/>
    <w:uiPriority w:val="99"/>
  </w:style>
  <w:style w:type="character" w:customStyle="1" w:styleId="325">
    <w:name w:val="批注文字 Char2"/>
    <w:semiHidden/>
    <w:qFormat/>
    <w:uiPriority w:val="99"/>
  </w:style>
  <w:style w:type="character" w:customStyle="1" w:styleId="326">
    <w:name w:val="明显引用 Char3"/>
    <w:qFormat/>
    <w:uiPriority w:val="99"/>
    <w:rPr>
      <w:rFonts w:ascii="Times New Roman" w:hAnsi="Times New Roman"/>
      <w:b/>
      <w:bCs/>
      <w:i/>
      <w:iCs/>
      <w:color w:val="4F81BD"/>
      <w:kern w:val="2"/>
      <w:sz w:val="21"/>
      <w:szCs w:val="21"/>
    </w:rPr>
  </w:style>
  <w:style w:type="character" w:customStyle="1" w:styleId="327">
    <w:name w:val="副标题 Char4"/>
    <w:qFormat/>
    <w:uiPriority w:val="11"/>
    <w:rPr>
      <w:rFonts w:ascii="Cambria" w:hAnsi="Cambria" w:eastAsia="宋体" w:cs="Times New Roman"/>
      <w:b/>
      <w:bCs/>
      <w:kern w:val="28"/>
      <w:sz w:val="32"/>
      <w:szCs w:val="32"/>
    </w:rPr>
  </w:style>
  <w:style w:type="character" w:customStyle="1" w:styleId="328">
    <w:name w:val="样式3 Char Char"/>
    <w:link w:val="329"/>
    <w:qFormat/>
    <w:locked/>
    <w:uiPriority w:val="99"/>
    <w:rPr>
      <w:rFonts w:eastAsia="黑体"/>
      <w:b/>
      <w:bCs/>
      <w:kern w:val="2"/>
      <w:sz w:val="32"/>
      <w:szCs w:val="32"/>
    </w:rPr>
  </w:style>
  <w:style w:type="paragraph" w:customStyle="1" w:styleId="329">
    <w:name w:val="样式3"/>
    <w:basedOn w:val="5"/>
    <w:next w:val="1"/>
    <w:link w:val="328"/>
    <w:qFormat/>
    <w:uiPriority w:val="99"/>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30">
    <w:name w:val="Char Char Char Char Char Char"/>
    <w:qFormat/>
    <w:uiPriority w:val="0"/>
    <w:rPr>
      <w:rFonts w:eastAsia="宋体"/>
      <w:kern w:val="2"/>
      <w:sz w:val="21"/>
      <w:szCs w:val="24"/>
      <w:lang w:val="en-US" w:eastAsia="zh-CN" w:bidi="ar-SA"/>
    </w:rPr>
  </w:style>
  <w:style w:type="character" w:customStyle="1" w:styleId="331">
    <w:name w:val="Char Char Char Char Char Char1"/>
    <w:qFormat/>
    <w:uiPriority w:val="0"/>
    <w:rPr>
      <w:rFonts w:hint="eastAsia" w:ascii="宋体" w:hAnsi="宋体" w:eastAsia="宋体"/>
      <w:kern w:val="2"/>
      <w:sz w:val="21"/>
      <w:szCs w:val="24"/>
      <w:lang w:val="en-US" w:eastAsia="zh-CN" w:bidi="ar-SA"/>
    </w:rPr>
  </w:style>
  <w:style w:type="character" w:customStyle="1" w:styleId="332">
    <w:name w:val="书籍标题1"/>
    <w:qFormat/>
    <w:uiPriority w:val="0"/>
    <w:rPr>
      <w:b/>
      <w:bCs/>
      <w:smallCaps/>
      <w:spacing w:val="5"/>
    </w:rPr>
  </w:style>
  <w:style w:type="character" w:customStyle="1" w:styleId="333">
    <w:name w:val="正文文本 2 Char1"/>
    <w:semiHidden/>
    <w:qFormat/>
    <w:uiPriority w:val="99"/>
    <w:rPr>
      <w:rFonts w:ascii="Times New Roman" w:hAnsi="Times New Roman" w:eastAsia="宋体" w:cs="Times New Roman"/>
      <w:szCs w:val="21"/>
    </w:rPr>
  </w:style>
  <w:style w:type="character" w:customStyle="1" w:styleId="334">
    <w:name w:val="尾注文本 Char2"/>
    <w:semiHidden/>
    <w:qFormat/>
    <w:uiPriority w:val="99"/>
    <w:rPr>
      <w:rFonts w:ascii="Times New Roman" w:hAnsi="Times New Roman"/>
      <w:kern w:val="2"/>
      <w:sz w:val="21"/>
      <w:szCs w:val="21"/>
    </w:rPr>
  </w:style>
  <w:style w:type="character" w:customStyle="1" w:styleId="335">
    <w:name w:val="Comment Subject Char"/>
    <w:qFormat/>
    <w:locked/>
    <w:uiPriority w:val="0"/>
    <w:rPr>
      <w:rFonts w:ascii="Times New Roman" w:hAnsi="Times New Roman" w:eastAsia="宋体"/>
      <w:b/>
      <w:sz w:val="24"/>
    </w:rPr>
  </w:style>
  <w:style w:type="character" w:customStyle="1" w:styleId="336">
    <w:name w:val="批注主题 Char1"/>
    <w:qFormat/>
    <w:uiPriority w:val="0"/>
    <w:rPr>
      <w:b/>
      <w:bCs/>
      <w:kern w:val="2"/>
      <w:sz w:val="21"/>
      <w:szCs w:val="22"/>
    </w:rPr>
  </w:style>
  <w:style w:type="character" w:customStyle="1" w:styleId="337">
    <w:name w:val="文字1"/>
    <w:qFormat/>
    <w:uiPriority w:val="99"/>
    <w:rPr>
      <w:rFonts w:cs="Times New Roman"/>
    </w:rPr>
  </w:style>
  <w:style w:type="character" w:customStyle="1" w:styleId="338">
    <w:name w:val="样式 标题 3h3section:3Level 3 HeadH3level_3PIM 33rd level3H... Char"/>
    <w:qFormat/>
    <w:uiPriority w:val="0"/>
    <w:rPr>
      <w:rFonts w:ascii="Arial" w:hAnsi="Arial" w:eastAsia="宋体"/>
      <w:b/>
      <w:kern w:val="2"/>
      <w:sz w:val="24"/>
      <w:szCs w:val="28"/>
      <w:lang w:val="en-US" w:eastAsia="zh-CN" w:bidi="ar-SA"/>
    </w:rPr>
  </w:style>
  <w:style w:type="character" w:customStyle="1" w:styleId="339">
    <w:name w:val="正文文本缩进 3 Char1"/>
    <w:semiHidden/>
    <w:qFormat/>
    <w:uiPriority w:val="99"/>
    <w:rPr>
      <w:rFonts w:ascii="Times New Roman" w:hAnsi="Times New Roman" w:eastAsia="宋体" w:cs="Times New Roman"/>
      <w:sz w:val="16"/>
      <w:szCs w:val="16"/>
    </w:rPr>
  </w:style>
  <w:style w:type="character" w:customStyle="1" w:styleId="340">
    <w:name w:val="批注文字 Char1"/>
    <w:qFormat/>
    <w:uiPriority w:val="0"/>
    <w:rPr>
      <w:rFonts w:eastAsia="宋体"/>
      <w:szCs w:val="24"/>
    </w:rPr>
  </w:style>
  <w:style w:type="character" w:customStyle="1" w:styleId="341">
    <w:name w:val="HTML 预设格式 Char1"/>
    <w:semiHidden/>
    <w:qFormat/>
    <w:uiPriority w:val="99"/>
    <w:rPr>
      <w:rFonts w:ascii="Courier New" w:hAnsi="Courier New" w:eastAsia="宋体" w:cs="Courier New"/>
      <w:sz w:val="20"/>
      <w:szCs w:val="20"/>
    </w:rPr>
  </w:style>
  <w:style w:type="character" w:customStyle="1" w:styleId="342">
    <w:name w:val="明显引用 Char"/>
    <w:qFormat/>
    <w:locked/>
    <w:uiPriority w:val="0"/>
    <w:rPr>
      <w:b/>
      <w:i/>
      <w:color w:val="4F81BD"/>
      <w:kern w:val="2"/>
      <w:sz w:val="22"/>
    </w:rPr>
  </w:style>
  <w:style w:type="paragraph" w:styleId="343">
    <w:name w:val="Intense Quote"/>
    <w:basedOn w:val="1"/>
    <w:next w:val="1"/>
    <w:link w:val="344"/>
    <w:qFormat/>
    <w:uiPriority w:val="0"/>
    <w:pPr>
      <w:pBdr>
        <w:bottom w:val="single" w:color="4F81BD" w:sz="4" w:space="4"/>
      </w:pBdr>
      <w:spacing w:before="200" w:after="280"/>
      <w:ind w:left="936" w:right="936"/>
    </w:pPr>
    <w:rPr>
      <w:b/>
      <w:i/>
      <w:color w:val="4F81BD"/>
      <w:sz w:val="22"/>
      <w:szCs w:val="20"/>
    </w:rPr>
  </w:style>
  <w:style w:type="character" w:customStyle="1" w:styleId="344">
    <w:name w:val="明显引用 Char4"/>
    <w:basedOn w:val="63"/>
    <w:link w:val="343"/>
    <w:qFormat/>
    <w:uiPriority w:val="30"/>
    <w:rPr>
      <w:b/>
      <w:bCs/>
      <w:i/>
      <w:iCs/>
      <w:color w:val="4F81BD"/>
      <w:kern w:val="2"/>
      <w:sz w:val="21"/>
      <w:szCs w:val="24"/>
    </w:rPr>
  </w:style>
  <w:style w:type="character" w:customStyle="1" w:styleId="345">
    <w:name w:val="脚注文本 Char1"/>
    <w:semiHidden/>
    <w:qFormat/>
    <w:uiPriority w:val="99"/>
    <w:rPr>
      <w:rFonts w:ascii="Times New Roman" w:hAnsi="Times New Roman"/>
      <w:kern w:val="2"/>
      <w:sz w:val="18"/>
      <w:szCs w:val="18"/>
    </w:rPr>
  </w:style>
  <w:style w:type="character" w:customStyle="1" w:styleId="346">
    <w:name w:val="明显强调1"/>
    <w:qFormat/>
    <w:uiPriority w:val="0"/>
    <w:rPr>
      <w:b/>
      <w:bCs/>
      <w:i/>
      <w:iCs/>
      <w:color w:val="4F81BD"/>
    </w:rPr>
  </w:style>
  <w:style w:type="character" w:customStyle="1" w:styleId="347">
    <w:name w:val="样式 标题 3h3section:3Level 3 HeadH3level_3PIM 33rd level3H... Char Char"/>
    <w:link w:val="348"/>
    <w:qFormat/>
    <w:uiPriority w:val="0"/>
    <w:rPr>
      <w:rFonts w:ascii="Arial" w:hAnsi="Arial"/>
      <w:b/>
      <w:kern w:val="2"/>
      <w:sz w:val="24"/>
      <w:szCs w:val="28"/>
    </w:rPr>
  </w:style>
  <w:style w:type="paragraph" w:customStyle="1" w:styleId="348">
    <w:name w:val="样式 标题 3h3section:3Level 3 HeadH3level_3PIM 33rd level3H..."/>
    <w:basedOn w:val="5"/>
    <w:link w:val="347"/>
    <w:qFormat/>
    <w:uiPriority w:val="0"/>
    <w:pPr>
      <w:keepNext/>
      <w:keepLines/>
      <w:widowControl w:val="0"/>
      <w:tabs>
        <w:tab w:val="left" w:pos="1680"/>
      </w:tabs>
      <w:adjustRightInd w:val="0"/>
      <w:spacing w:before="260" w:beforeAutospacing="0" w:after="260" w:afterAutospacing="0" w:line="416" w:lineRule="atLeast"/>
      <w:ind w:left="1680" w:hanging="420"/>
      <w:jc w:val="both"/>
      <w:textAlignment w:val="baseline"/>
    </w:pPr>
    <w:rPr>
      <w:rFonts w:ascii="Arial" w:hAnsi="Arial" w:cs="Times New Roman"/>
      <w:bCs w:val="0"/>
      <w:kern w:val="2"/>
      <w:sz w:val="24"/>
      <w:szCs w:val="28"/>
    </w:rPr>
  </w:style>
  <w:style w:type="character" w:customStyle="1" w:styleId="349">
    <w:name w:val="ZhJ标题3 Char Char"/>
    <w:link w:val="350"/>
    <w:qFormat/>
    <w:uiPriority w:val="0"/>
    <w:rPr>
      <w:bCs/>
      <w:kern w:val="2"/>
      <w:sz w:val="24"/>
      <w:szCs w:val="30"/>
    </w:rPr>
  </w:style>
  <w:style w:type="paragraph" w:customStyle="1" w:styleId="350">
    <w:name w:val="ZhJ标题3"/>
    <w:basedOn w:val="1"/>
    <w:next w:val="1"/>
    <w:link w:val="349"/>
    <w:qFormat/>
    <w:uiPriority w:val="0"/>
    <w:pPr>
      <w:keepNext/>
      <w:keepLines/>
      <w:tabs>
        <w:tab w:val="left" w:pos="0"/>
      </w:tabs>
      <w:spacing w:line="440" w:lineRule="exact"/>
      <w:jc w:val="left"/>
      <w:outlineLvl w:val="1"/>
    </w:pPr>
    <w:rPr>
      <w:bCs/>
      <w:sz w:val="24"/>
      <w:szCs w:val="30"/>
    </w:rPr>
  </w:style>
  <w:style w:type="character" w:customStyle="1" w:styleId="351">
    <w:name w:val="明显参考2"/>
    <w:qFormat/>
    <w:uiPriority w:val="0"/>
    <w:rPr>
      <w:b/>
      <w:bCs/>
      <w:smallCaps/>
      <w:color w:val="C0504D"/>
      <w:spacing w:val="5"/>
      <w:u w:val="single"/>
    </w:rPr>
  </w:style>
  <w:style w:type="character" w:customStyle="1" w:styleId="352">
    <w:name w:val="WW8Num11z0"/>
    <w:qFormat/>
    <w:uiPriority w:val="0"/>
    <w:rPr>
      <w:u w:val="none"/>
    </w:rPr>
  </w:style>
  <w:style w:type="character" w:customStyle="1" w:styleId="353">
    <w:name w:val="不明显参考1"/>
    <w:qFormat/>
    <w:uiPriority w:val="0"/>
    <w:rPr>
      <w:smallCaps/>
      <w:color w:val="C0504D"/>
      <w:u w:val="single"/>
    </w:rPr>
  </w:style>
  <w:style w:type="character" w:customStyle="1" w:styleId="354">
    <w:name w:val="newsbg1"/>
    <w:qFormat/>
    <w:uiPriority w:val="0"/>
  </w:style>
  <w:style w:type="character" w:customStyle="1" w:styleId="355">
    <w:name w:val="明显参考1"/>
    <w:qFormat/>
    <w:uiPriority w:val="0"/>
    <w:rPr>
      <w:b/>
      <w:bCs/>
      <w:smallCaps/>
      <w:color w:val="C0504D"/>
      <w:spacing w:val="5"/>
      <w:u w:val="single"/>
    </w:rPr>
  </w:style>
  <w:style w:type="character" w:customStyle="1" w:styleId="356">
    <w:name w:val="书籍标题2"/>
    <w:qFormat/>
    <w:uiPriority w:val="0"/>
    <w:rPr>
      <w:b/>
      <w:bCs/>
      <w:smallCaps/>
      <w:spacing w:val="5"/>
    </w:rPr>
  </w:style>
  <w:style w:type="character" w:customStyle="1" w:styleId="357">
    <w:name w:val="页脚 Char1"/>
    <w:semiHidden/>
    <w:qFormat/>
    <w:uiPriority w:val="99"/>
    <w:rPr>
      <w:rFonts w:ascii="Times New Roman" w:hAnsi="Times New Roman" w:eastAsia="宋体" w:cs="Times New Roman"/>
      <w:sz w:val="18"/>
      <w:szCs w:val="18"/>
    </w:rPr>
  </w:style>
  <w:style w:type="character" w:customStyle="1" w:styleId="358">
    <w:name w:val="明显强调2"/>
    <w:qFormat/>
    <w:uiPriority w:val="0"/>
    <w:rPr>
      <w:b/>
      <w:bCs/>
      <w:i/>
      <w:iCs/>
      <w:color w:val="4F81BD"/>
    </w:rPr>
  </w:style>
  <w:style w:type="character" w:customStyle="1" w:styleId="359">
    <w:name w:val="WW8Num1z0"/>
    <w:qFormat/>
    <w:uiPriority w:val="0"/>
  </w:style>
  <w:style w:type="character" w:customStyle="1" w:styleId="360">
    <w:name w:val="WW8Num18z1"/>
    <w:qFormat/>
    <w:uiPriority w:val="0"/>
  </w:style>
  <w:style w:type="character" w:customStyle="1" w:styleId="361">
    <w:name w:val="文档结构图 Char2"/>
    <w:semiHidden/>
    <w:qFormat/>
    <w:uiPriority w:val="99"/>
    <w:rPr>
      <w:rFonts w:ascii="宋体" w:hAnsi="Times New Roman" w:eastAsia="宋体" w:cs="Times New Roman"/>
      <w:sz w:val="18"/>
      <w:szCs w:val="18"/>
    </w:rPr>
  </w:style>
  <w:style w:type="character" w:customStyle="1" w:styleId="362">
    <w:name w:val="正文文本缩进 2 Char1"/>
    <w:semiHidden/>
    <w:qFormat/>
    <w:uiPriority w:val="99"/>
    <w:rPr>
      <w:rFonts w:ascii="Times New Roman" w:hAnsi="Times New Roman" w:eastAsia="宋体" w:cs="Times New Roman"/>
      <w:szCs w:val="21"/>
    </w:rPr>
  </w:style>
  <w:style w:type="character" w:customStyle="1" w:styleId="363">
    <w:name w:val="Char Char13"/>
    <w:qFormat/>
    <w:uiPriority w:val="0"/>
    <w:rPr>
      <w:rFonts w:eastAsia="宋体"/>
      <w:b/>
      <w:bCs/>
      <w:kern w:val="2"/>
      <w:sz w:val="32"/>
      <w:szCs w:val="32"/>
      <w:lang w:val="en-US" w:eastAsia="zh-CN" w:bidi="ar-SA"/>
    </w:rPr>
  </w:style>
  <w:style w:type="character" w:customStyle="1" w:styleId="364">
    <w:name w:val="Body Text Indent 3 Char"/>
    <w:qFormat/>
    <w:locked/>
    <w:uiPriority w:val="0"/>
    <w:rPr>
      <w:rFonts w:ascii="Times New Roman" w:hAnsi="Times New Roman" w:eastAsia="宋体"/>
      <w:sz w:val="16"/>
    </w:rPr>
  </w:style>
  <w:style w:type="character" w:customStyle="1" w:styleId="365">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366">
    <w:name w:val="标题 2 Char Char"/>
    <w:qFormat/>
    <w:uiPriority w:val="0"/>
    <w:rPr>
      <w:rFonts w:ascii="宋体" w:hAnsi="宋体" w:eastAsia="黑体"/>
      <w:kern w:val="2"/>
      <w:sz w:val="30"/>
      <w:szCs w:val="24"/>
      <w:lang w:val="en-US" w:eastAsia="zh-CN" w:bidi="ar-SA"/>
    </w:rPr>
  </w:style>
  <w:style w:type="character" w:customStyle="1" w:styleId="367">
    <w:name w:val="称呼 Char1"/>
    <w:semiHidden/>
    <w:qFormat/>
    <w:uiPriority w:val="99"/>
    <w:rPr>
      <w:rFonts w:ascii="Times New Roman" w:hAnsi="Times New Roman" w:eastAsia="宋体" w:cs="Times New Roman"/>
      <w:szCs w:val="21"/>
    </w:rPr>
  </w:style>
  <w:style w:type="character" w:customStyle="1" w:styleId="368">
    <w:name w:val="不明显强调1"/>
    <w:qFormat/>
    <w:uiPriority w:val="0"/>
    <w:rPr>
      <w:i/>
      <w:iCs/>
      <w:color w:val="808080"/>
    </w:rPr>
  </w:style>
  <w:style w:type="character" w:customStyle="1" w:styleId="369">
    <w:name w:val="Plain Text Char1"/>
    <w:semiHidden/>
    <w:qFormat/>
    <w:uiPriority w:val="99"/>
    <w:rPr>
      <w:rFonts w:ascii="宋体" w:hAnsi="Courier New" w:cs="Courier New"/>
      <w:szCs w:val="21"/>
    </w:rPr>
  </w:style>
  <w:style w:type="character" w:customStyle="1" w:styleId="370">
    <w:name w:val="引用 Char4"/>
    <w:qFormat/>
    <w:uiPriority w:val="29"/>
    <w:rPr>
      <w:rFonts w:ascii="Times New Roman" w:hAnsi="Times New Roman" w:eastAsia="宋体" w:cs="Times New Roman"/>
      <w:i/>
      <w:iCs/>
      <w:color w:val="000000"/>
      <w:szCs w:val="21"/>
    </w:rPr>
  </w:style>
  <w:style w:type="character" w:customStyle="1" w:styleId="371">
    <w:name w:val="样式 样式 样式 纯文本 + (符号) 宋体 四号 黑色 + 首行缩进:  2 字符 + 首行缩进:  2 字符 Char"/>
    <w:link w:val="372"/>
    <w:qFormat/>
    <w:uiPriority w:val="0"/>
    <w:rPr>
      <w:rFonts w:ascii="宋体" w:hAnsi="Courier New" w:cs="宋体"/>
      <w:color w:val="000000"/>
      <w:kern w:val="2"/>
      <w:sz w:val="24"/>
    </w:rPr>
  </w:style>
  <w:style w:type="paragraph" w:customStyle="1" w:styleId="372">
    <w:name w:val="样式 样式 样式 纯文本 + (符号) 宋体 四号 黑色 + 首行缩进:  2 字符 + 首行缩进:  2 字符"/>
    <w:basedOn w:val="1"/>
    <w:link w:val="371"/>
    <w:qFormat/>
    <w:uiPriority w:val="0"/>
    <w:pPr>
      <w:spacing w:line="360" w:lineRule="auto"/>
      <w:ind w:firstLine="200" w:firstLineChars="200"/>
    </w:pPr>
    <w:rPr>
      <w:rFonts w:ascii="宋体" w:hAnsi="Courier New"/>
      <w:color w:val="000000"/>
      <w:sz w:val="24"/>
      <w:szCs w:val="20"/>
    </w:rPr>
  </w:style>
  <w:style w:type="character" w:customStyle="1" w:styleId="373">
    <w:name w:val="H2 Char1"/>
    <w:qFormat/>
    <w:uiPriority w:val="0"/>
    <w:rPr>
      <w:rFonts w:ascii="Arial" w:hAnsi="Arial" w:eastAsia="黑体" w:cs="Arial"/>
      <w:b/>
      <w:bCs/>
      <w:kern w:val="2"/>
      <w:sz w:val="32"/>
      <w:szCs w:val="32"/>
    </w:rPr>
  </w:style>
  <w:style w:type="character" w:customStyle="1" w:styleId="374">
    <w:name w:val="样式3 Char Char Char Char"/>
    <w:link w:val="375"/>
    <w:qFormat/>
    <w:uiPriority w:val="0"/>
    <w:rPr>
      <w:rFonts w:eastAsia="黑体"/>
      <w:b/>
      <w:bCs/>
      <w:kern w:val="2"/>
      <w:sz w:val="32"/>
      <w:szCs w:val="32"/>
    </w:rPr>
  </w:style>
  <w:style w:type="paragraph" w:customStyle="1" w:styleId="375">
    <w:name w:val="样式3 Char"/>
    <w:basedOn w:val="5"/>
    <w:next w:val="1"/>
    <w:link w:val="374"/>
    <w:qFormat/>
    <w:uiPriority w:val="0"/>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76">
    <w:name w:val="WW8Num20z0"/>
    <w:qFormat/>
    <w:uiPriority w:val="0"/>
    <w:rPr>
      <w:rFonts w:eastAsia="宋体"/>
    </w:rPr>
  </w:style>
  <w:style w:type="character" w:customStyle="1" w:styleId="377">
    <w:name w:val="WW8Num22z0"/>
    <w:qFormat/>
    <w:uiPriority w:val="0"/>
    <w:rPr>
      <w:u w:val="none"/>
    </w:rPr>
  </w:style>
  <w:style w:type="character" w:customStyle="1" w:styleId="378">
    <w:name w:val="副标题 Char1"/>
    <w:qFormat/>
    <w:uiPriority w:val="99"/>
    <w:rPr>
      <w:rFonts w:ascii="Cambria" w:hAnsi="Cambria" w:cs="Times New Roman"/>
      <w:b/>
      <w:bCs/>
      <w:kern w:val="28"/>
      <w:sz w:val="32"/>
      <w:szCs w:val="32"/>
    </w:rPr>
  </w:style>
  <w:style w:type="character" w:customStyle="1" w:styleId="379">
    <w:name w:val="副标题 Char2"/>
    <w:qFormat/>
    <w:uiPriority w:val="11"/>
    <w:rPr>
      <w:rFonts w:ascii="Cambria" w:hAnsi="Cambria" w:cs="Times New Roman"/>
      <w:b/>
      <w:bCs/>
      <w:kern w:val="28"/>
      <w:sz w:val="32"/>
      <w:szCs w:val="32"/>
    </w:rPr>
  </w:style>
  <w:style w:type="character" w:customStyle="1" w:styleId="380">
    <w:name w:val="bigfont"/>
    <w:qFormat/>
    <w:uiPriority w:val="0"/>
  </w:style>
  <w:style w:type="character" w:customStyle="1" w:styleId="381">
    <w:name w:val="尾注文本 Char1"/>
    <w:semiHidden/>
    <w:qFormat/>
    <w:uiPriority w:val="99"/>
    <w:rPr>
      <w:rFonts w:ascii="Times New Roman" w:hAnsi="Times New Roman"/>
      <w:kern w:val="2"/>
      <w:sz w:val="21"/>
      <w:szCs w:val="21"/>
    </w:rPr>
  </w:style>
  <w:style w:type="character" w:customStyle="1" w:styleId="382">
    <w:name w:val="标题5 Char Char"/>
    <w:link w:val="383"/>
    <w:qFormat/>
    <w:locked/>
    <w:uiPriority w:val="0"/>
    <w:rPr>
      <w:rFonts w:ascii="Arial" w:hAnsi="Arial"/>
      <w:b/>
      <w:sz w:val="32"/>
    </w:rPr>
  </w:style>
  <w:style w:type="paragraph" w:customStyle="1" w:styleId="383">
    <w:name w:val="标题5"/>
    <w:basedOn w:val="5"/>
    <w:link w:val="382"/>
    <w:qFormat/>
    <w:uiPriority w:val="0"/>
    <w:pPr>
      <w:keepNext/>
      <w:keepLines/>
      <w:widowControl w:val="0"/>
      <w:spacing w:before="260" w:beforeAutospacing="0" w:after="260" w:afterAutospacing="0" w:line="413" w:lineRule="auto"/>
      <w:jc w:val="both"/>
    </w:pPr>
    <w:rPr>
      <w:rFonts w:ascii="Arial" w:hAnsi="Arial" w:cs="Times New Roman"/>
      <w:bCs w:val="0"/>
      <w:sz w:val="32"/>
      <w:szCs w:val="20"/>
    </w:rPr>
  </w:style>
  <w:style w:type="character" w:customStyle="1" w:styleId="384">
    <w:name w:val="批注框文本 Char1"/>
    <w:qFormat/>
    <w:uiPriority w:val="0"/>
    <w:rPr>
      <w:kern w:val="2"/>
      <w:sz w:val="18"/>
      <w:szCs w:val="18"/>
    </w:rPr>
  </w:style>
  <w:style w:type="character" w:customStyle="1" w:styleId="385">
    <w:name w:val="title2"/>
    <w:qFormat/>
    <w:uiPriority w:val="0"/>
    <w:rPr>
      <w:rFonts w:hint="default" w:ascii="Arial" w:hAnsi="Arial"/>
      <w:b/>
      <w:color w:val="111111"/>
      <w:sz w:val="24"/>
      <w:u w:val="none"/>
    </w:rPr>
  </w:style>
  <w:style w:type="character" w:customStyle="1" w:styleId="386">
    <w:name w:val="WW8Num9z0"/>
    <w:qFormat/>
    <w:uiPriority w:val="0"/>
  </w:style>
  <w:style w:type="character" w:customStyle="1" w:styleId="387">
    <w:name w:val="mini-outputtext1"/>
    <w:qFormat/>
    <w:uiPriority w:val="0"/>
  </w:style>
  <w:style w:type="character" w:customStyle="1" w:styleId="388">
    <w:name w:val="apple-converted-space"/>
    <w:qFormat/>
    <w:uiPriority w:val="0"/>
  </w:style>
  <w:style w:type="character" w:customStyle="1" w:styleId="389">
    <w:name w:val="Plain Text Char"/>
    <w:qFormat/>
    <w:locked/>
    <w:uiPriority w:val="0"/>
    <w:rPr>
      <w:rFonts w:ascii="宋体" w:hAnsi="Courier New" w:eastAsia="宋体"/>
      <w:sz w:val="21"/>
    </w:rPr>
  </w:style>
  <w:style w:type="character" w:customStyle="1" w:styleId="390">
    <w:name w:val="Char Char Char Char Char Char2"/>
    <w:qFormat/>
    <w:uiPriority w:val="0"/>
    <w:rPr>
      <w:rFonts w:eastAsia="宋体"/>
      <w:kern w:val="2"/>
      <w:sz w:val="21"/>
      <w:szCs w:val="24"/>
      <w:lang w:val="en-US" w:eastAsia="zh-CN" w:bidi="ar-SA"/>
    </w:rPr>
  </w:style>
  <w:style w:type="character" w:customStyle="1" w:styleId="391">
    <w:name w:val="tt21"/>
    <w:qFormat/>
    <w:uiPriority w:val="0"/>
    <w:rPr>
      <w:rFonts w:ascii="宋体" w:hAnsi="宋体"/>
      <w:b/>
      <w:bCs/>
      <w:sz w:val="32"/>
      <w:szCs w:val="18"/>
    </w:rPr>
  </w:style>
  <w:style w:type="character" w:customStyle="1" w:styleId="392">
    <w:name w:val="正文文本 3 Char1"/>
    <w:semiHidden/>
    <w:qFormat/>
    <w:uiPriority w:val="99"/>
    <w:rPr>
      <w:rFonts w:ascii="Times New Roman" w:hAnsi="Times New Roman" w:eastAsia="宋体" w:cs="Times New Roman"/>
      <w:sz w:val="16"/>
      <w:szCs w:val="16"/>
    </w:rPr>
  </w:style>
  <w:style w:type="character" w:customStyle="1" w:styleId="393">
    <w:name w:val="不明显参考2"/>
    <w:qFormat/>
    <w:uiPriority w:val="0"/>
    <w:rPr>
      <w:smallCaps/>
      <w:color w:val="C0504D"/>
      <w:u w:val="single"/>
    </w:rPr>
  </w:style>
  <w:style w:type="character" w:customStyle="1" w:styleId="394">
    <w:name w:val="Date Char"/>
    <w:qFormat/>
    <w:locked/>
    <w:uiPriority w:val="0"/>
    <w:rPr>
      <w:rFonts w:ascii="Times New Roman" w:hAnsi="Times New Roman" w:eastAsia="宋体"/>
      <w:sz w:val="24"/>
    </w:rPr>
  </w:style>
  <w:style w:type="character" w:customStyle="1" w:styleId="395">
    <w:name w:val="普通文字 Char"/>
    <w:qFormat/>
    <w:uiPriority w:val="0"/>
    <w:rPr>
      <w:rFonts w:ascii="宋体" w:hAnsi="Courier New" w:cs="Courier New"/>
      <w:kern w:val="2"/>
      <w:sz w:val="21"/>
      <w:szCs w:val="21"/>
    </w:rPr>
  </w:style>
  <w:style w:type="character" w:customStyle="1" w:styleId="396">
    <w:name w:val="H1 Char1"/>
    <w:qFormat/>
    <w:uiPriority w:val="0"/>
    <w:rPr>
      <w:rFonts w:ascii="Times New Roman" w:hAnsi="Times New Roman"/>
      <w:b/>
      <w:bCs/>
      <w:kern w:val="44"/>
      <w:sz w:val="44"/>
      <w:szCs w:val="44"/>
    </w:rPr>
  </w:style>
  <w:style w:type="character" w:customStyle="1" w:styleId="397">
    <w:name w:val="纯文本 Char2"/>
    <w:semiHidden/>
    <w:qFormat/>
    <w:uiPriority w:val="99"/>
    <w:rPr>
      <w:rFonts w:ascii="宋体" w:hAnsi="Courier New" w:eastAsia="宋体" w:cs="Courier New"/>
      <w:szCs w:val="21"/>
    </w:rPr>
  </w:style>
  <w:style w:type="character" w:customStyle="1" w:styleId="398">
    <w:name w:val="WW8Num23z0"/>
    <w:qFormat/>
    <w:uiPriority w:val="0"/>
    <w:rPr>
      <w:u w:val="none"/>
    </w:rPr>
  </w:style>
  <w:style w:type="character" w:customStyle="1" w:styleId="399">
    <w:name w:val="不明显强调2"/>
    <w:qFormat/>
    <w:uiPriority w:val="0"/>
    <w:rPr>
      <w:i/>
      <w:iCs/>
      <w:color w:val="808080"/>
    </w:rPr>
  </w:style>
  <w:style w:type="character" w:customStyle="1" w:styleId="400">
    <w:name w:val="引用 Char3"/>
    <w:qFormat/>
    <w:uiPriority w:val="99"/>
    <w:rPr>
      <w:rFonts w:ascii="Times New Roman" w:hAnsi="Times New Roman"/>
      <w:i/>
      <w:iCs/>
      <w:color w:val="000000"/>
      <w:kern w:val="2"/>
      <w:sz w:val="21"/>
      <w:szCs w:val="21"/>
    </w:rPr>
  </w:style>
  <w:style w:type="character" w:customStyle="1" w:styleId="401">
    <w:name w:val="标题 Char1"/>
    <w:qFormat/>
    <w:uiPriority w:val="99"/>
    <w:rPr>
      <w:rFonts w:ascii="Cambria" w:hAnsi="Cambria" w:cs="Times New Roman"/>
      <w:b/>
      <w:bCs/>
      <w:kern w:val="2"/>
      <w:sz w:val="32"/>
      <w:szCs w:val="32"/>
    </w:rPr>
  </w:style>
  <w:style w:type="paragraph" w:customStyle="1" w:styleId="402">
    <w:name w:val="列表1）"/>
    <w:basedOn w:val="8"/>
    <w:qFormat/>
    <w:uiPriority w:val="99"/>
    <w:pPr>
      <w:adjustRightInd/>
      <w:spacing w:before="10" w:line="240" w:lineRule="auto"/>
      <w:ind w:firstLine="0"/>
      <w:textAlignment w:val="auto"/>
    </w:pPr>
    <w:rPr>
      <w:rFonts w:ascii="Verdana" w:hAnsi="Verdana"/>
      <w:kern w:val="2"/>
      <w:sz w:val="21"/>
      <w:szCs w:val="21"/>
    </w:rPr>
  </w:style>
  <w:style w:type="paragraph" w:customStyle="1" w:styleId="403">
    <w:name w:val="表格"/>
    <w:qFormat/>
    <w:uiPriority w:val="0"/>
    <w:pPr>
      <w:adjustRightInd w:val="0"/>
      <w:snapToGrid w:val="0"/>
    </w:pPr>
    <w:rPr>
      <w:rFonts w:ascii="仿宋_GB2312" w:hAnsi="宋体" w:eastAsia="宋体" w:cs="Times New Roman"/>
      <w:bCs/>
      <w:kern w:val="2"/>
      <w:sz w:val="24"/>
      <w:szCs w:val="24"/>
      <w:lang w:val="en-US" w:eastAsia="zh-CN" w:bidi="ar-SA"/>
    </w:rPr>
  </w:style>
  <w:style w:type="paragraph" w:customStyle="1" w:styleId="404">
    <w:name w:val="样式5"/>
    <w:basedOn w:val="319"/>
    <w:qFormat/>
    <w:uiPriority w:val="99"/>
    <w:pPr>
      <w:spacing w:line="360" w:lineRule="auto"/>
    </w:pPr>
  </w:style>
  <w:style w:type="paragraph" w:customStyle="1" w:styleId="405">
    <w:name w:val="Table Heading"/>
    <w:basedOn w:val="406"/>
    <w:qFormat/>
    <w:uiPriority w:val="0"/>
    <w:pPr>
      <w:jc w:val="center"/>
    </w:pPr>
    <w:rPr>
      <w:b/>
      <w:bCs/>
    </w:rPr>
  </w:style>
  <w:style w:type="paragraph" w:customStyle="1" w:styleId="406">
    <w:name w:val="Table Contents"/>
    <w:basedOn w:val="1"/>
    <w:qFormat/>
    <w:uiPriority w:val="0"/>
    <w:pPr>
      <w:suppressLineNumbers/>
      <w:suppressAutoHyphens/>
    </w:pPr>
    <w:rPr>
      <w:kern w:val="1"/>
      <w:szCs w:val="21"/>
      <w:lang w:eastAsia="ar-SA"/>
    </w:rPr>
  </w:style>
  <w:style w:type="paragraph" w:customStyle="1" w:styleId="407">
    <w:name w:val="修订1"/>
    <w:qFormat/>
    <w:uiPriority w:val="0"/>
    <w:rPr>
      <w:rFonts w:ascii="Times New Roman" w:hAnsi="Times New Roman" w:eastAsia="宋体" w:cs="Times New Roman"/>
      <w:kern w:val="2"/>
      <w:sz w:val="21"/>
      <w:szCs w:val="24"/>
      <w:lang w:val="en-US" w:eastAsia="zh-CN" w:bidi="ar-SA"/>
    </w:rPr>
  </w:style>
  <w:style w:type="paragraph" w:customStyle="1" w:styleId="408">
    <w:name w:val="题注1"/>
    <w:basedOn w:val="1"/>
    <w:qFormat/>
    <w:uiPriority w:val="0"/>
    <w:pPr>
      <w:suppressLineNumbers/>
      <w:suppressAutoHyphens/>
      <w:spacing w:before="120" w:after="120"/>
    </w:pPr>
    <w:rPr>
      <w:rFonts w:cs="Tahoma"/>
      <w:i/>
      <w:iCs/>
      <w:kern w:val="1"/>
      <w:sz w:val="24"/>
      <w:lang w:eastAsia="ar-SA"/>
    </w:rPr>
  </w:style>
  <w:style w:type="paragraph" w:customStyle="1" w:styleId="409">
    <w:name w:val="Char Char Char Char Char Char Char Char Char Char Char Char Char Char Char3"/>
    <w:basedOn w:val="1"/>
    <w:qFormat/>
    <w:uiPriority w:val="0"/>
    <w:pPr>
      <w:widowControl/>
      <w:spacing w:line="400" w:lineRule="exact"/>
      <w:jc w:val="center"/>
    </w:pPr>
    <w:rPr>
      <w:rFonts w:ascii="Verdana" w:hAnsi="Verdana"/>
      <w:kern w:val="0"/>
      <w:sz w:val="24"/>
      <w:szCs w:val="20"/>
      <w:lang w:eastAsia="en-US"/>
    </w:rPr>
  </w:style>
  <w:style w:type="paragraph" w:customStyle="1" w:styleId="410">
    <w:name w:val="1"/>
    <w:basedOn w:val="1"/>
    <w:next w:val="28"/>
    <w:qFormat/>
    <w:uiPriority w:val="0"/>
    <w:rPr>
      <w:rFonts w:ascii="宋体" w:hAnsi="Courier New" w:cs="Courier New"/>
      <w:kern w:val="0"/>
      <w:sz w:val="24"/>
      <w:szCs w:val="20"/>
    </w:rPr>
  </w:style>
  <w:style w:type="paragraph" w:customStyle="1" w:styleId="411">
    <w:name w:val="Char Char Char1 Char21"/>
    <w:basedOn w:val="1"/>
    <w:qFormat/>
    <w:uiPriority w:val="99"/>
    <w:rPr>
      <w:rFonts w:ascii="宋体"/>
      <w:kern w:val="0"/>
      <w:sz w:val="24"/>
      <w:szCs w:val="20"/>
    </w:rPr>
  </w:style>
  <w:style w:type="paragraph" w:customStyle="1" w:styleId="412">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13">
    <w:name w:val="xl31"/>
    <w:basedOn w:val="1"/>
    <w:qFormat/>
    <w:uiPriority w:val="0"/>
    <w:pPr>
      <w:widowControl/>
      <w:spacing w:before="100" w:beforeAutospacing="1" w:after="100" w:afterAutospacing="1"/>
      <w:jc w:val="center"/>
    </w:pPr>
    <w:rPr>
      <w:rFonts w:ascii="宋体" w:hAnsi="宋体"/>
      <w:kern w:val="0"/>
      <w:sz w:val="24"/>
    </w:rPr>
  </w:style>
  <w:style w:type="paragraph" w:customStyle="1" w:styleId="414">
    <w:name w:val="xl33"/>
    <w:basedOn w:val="1"/>
    <w:qFormat/>
    <w:uiPriority w:val="0"/>
    <w:pPr>
      <w:widowControl/>
      <w:pBdr>
        <w:left w:val="single" w:color="auto" w:sz="4" w:space="0"/>
      </w:pBdr>
      <w:spacing w:before="100" w:beforeAutospacing="1" w:after="100" w:afterAutospacing="1"/>
      <w:jc w:val="left"/>
    </w:pPr>
    <w:rPr>
      <w:kern w:val="0"/>
      <w:sz w:val="24"/>
    </w:rPr>
  </w:style>
  <w:style w:type="paragraph" w:customStyle="1" w:styleId="415">
    <w:name w:val="Normal_8"/>
    <w:qFormat/>
    <w:uiPriority w:val="0"/>
    <w:pPr>
      <w:spacing w:before="120" w:after="240"/>
      <w:jc w:val="both"/>
    </w:pPr>
    <w:rPr>
      <w:rFonts w:ascii="Calibri" w:hAnsi="Calibri" w:eastAsia="Calibri" w:cs="Times New Roman"/>
      <w:sz w:val="22"/>
      <w:szCs w:val="22"/>
      <w:lang w:val="ru-RU" w:eastAsia="en-US" w:bidi="ar-SA"/>
    </w:rPr>
  </w:style>
  <w:style w:type="paragraph" w:customStyle="1" w:styleId="416">
    <w:name w:val="样式 标题 2 + 仿宋_GB2312"/>
    <w:basedOn w:val="4"/>
    <w:qFormat/>
    <w:uiPriority w:val="0"/>
    <w:pPr>
      <w:spacing w:before="260" w:after="260"/>
    </w:pPr>
    <w:rPr>
      <w:rFonts w:ascii="仿宋_GB2312" w:hAnsi="仿宋_GB2312" w:eastAsia="仿宋_GB2312"/>
      <w:bCs w:val="0"/>
      <w:color w:val="auto"/>
      <w:kern w:val="0"/>
      <w:szCs w:val="32"/>
    </w:rPr>
  </w:style>
  <w:style w:type="paragraph" w:customStyle="1" w:styleId="417">
    <w:name w:val="Char Char"/>
    <w:basedOn w:val="1"/>
    <w:next w:val="1"/>
    <w:qFormat/>
    <w:uiPriority w:val="99"/>
    <w:pPr>
      <w:widowControl/>
      <w:spacing w:after="160" w:line="240" w:lineRule="exact"/>
      <w:jc w:val="left"/>
    </w:pPr>
    <w:rPr>
      <w:szCs w:val="20"/>
    </w:rPr>
  </w:style>
  <w:style w:type="paragraph" w:customStyle="1" w:styleId="418">
    <w:name w:val="xl52"/>
    <w:basedOn w:val="1"/>
    <w:qFormat/>
    <w:uiPriority w:val="0"/>
    <w:pPr>
      <w:widowControl/>
      <w:pBdr>
        <w:top w:val="single" w:color="auto" w:sz="4" w:space="0"/>
      </w:pBdr>
      <w:spacing w:before="100" w:beforeAutospacing="1" w:after="100" w:afterAutospacing="1"/>
      <w:jc w:val="center"/>
    </w:pPr>
    <w:rPr>
      <w:kern w:val="0"/>
      <w:sz w:val="24"/>
    </w:rPr>
  </w:style>
  <w:style w:type="paragraph" w:customStyle="1" w:styleId="419">
    <w:name w:val="列出段落4"/>
    <w:basedOn w:val="1"/>
    <w:qFormat/>
    <w:uiPriority w:val="0"/>
    <w:pPr>
      <w:ind w:firstLine="420" w:firstLineChars="200"/>
    </w:pPr>
    <w:rPr>
      <w:rFonts w:ascii="Calibri" w:hAnsi="Calibri"/>
      <w:kern w:val="0"/>
      <w:sz w:val="24"/>
      <w:szCs w:val="20"/>
    </w:rPr>
  </w:style>
  <w:style w:type="paragraph" w:customStyle="1" w:styleId="420">
    <w:name w:val="Char Char Char1 Char2"/>
    <w:basedOn w:val="1"/>
    <w:qFormat/>
    <w:uiPriority w:val="0"/>
    <w:rPr>
      <w:szCs w:val="20"/>
    </w:rPr>
  </w:style>
  <w:style w:type="paragraph" w:customStyle="1" w:styleId="421">
    <w:name w:val="TOC 标题3"/>
    <w:basedOn w:val="3"/>
    <w:next w:val="1"/>
    <w:unhideWhenUsed/>
    <w:qFormat/>
    <w:uiPriority w:val="39"/>
    <w:pPr>
      <w:widowControl/>
      <w:spacing w:before="480" w:line="276" w:lineRule="auto"/>
      <w:jc w:val="left"/>
      <w:outlineLvl w:val="9"/>
    </w:pPr>
    <w:rPr>
      <w:rFonts w:ascii="Cambria" w:hAnsi="Cambria"/>
      <w:color w:val="365F91"/>
      <w:kern w:val="0"/>
      <w:sz w:val="28"/>
      <w:szCs w:val="28"/>
    </w:rPr>
  </w:style>
  <w:style w:type="paragraph" w:customStyle="1" w:styleId="422">
    <w:name w:val="Char Char Char Char Char Char Char121"/>
    <w:basedOn w:val="1"/>
    <w:qFormat/>
    <w:uiPriority w:val="99"/>
    <w:pPr>
      <w:widowControl/>
      <w:spacing w:line="400" w:lineRule="exact"/>
      <w:jc w:val="center"/>
    </w:pPr>
    <w:rPr>
      <w:rFonts w:ascii="Verdana" w:hAnsi="Verdana"/>
      <w:kern w:val="0"/>
      <w:sz w:val="24"/>
      <w:szCs w:val="20"/>
      <w:lang w:eastAsia="en-US"/>
    </w:rPr>
  </w:style>
  <w:style w:type="paragraph" w:customStyle="1" w:styleId="423">
    <w:name w:val="Char Char Char Char Char Char Char12"/>
    <w:basedOn w:val="1"/>
    <w:qFormat/>
    <w:uiPriority w:val="0"/>
    <w:pPr>
      <w:widowControl/>
      <w:spacing w:line="400" w:lineRule="exact"/>
      <w:jc w:val="center"/>
    </w:pPr>
    <w:rPr>
      <w:rFonts w:ascii="Verdana" w:hAnsi="Verdana"/>
      <w:kern w:val="0"/>
      <w:sz w:val="24"/>
      <w:szCs w:val="20"/>
      <w:lang w:eastAsia="en-US"/>
    </w:rPr>
  </w:style>
  <w:style w:type="paragraph" w:customStyle="1" w:styleId="424">
    <w:name w:val="样式 标题 1 + 居中"/>
    <w:basedOn w:val="3"/>
    <w:qFormat/>
    <w:uiPriority w:val="99"/>
    <w:pPr>
      <w:spacing w:line="576" w:lineRule="auto"/>
    </w:pPr>
    <w:rPr>
      <w:bCs w:val="0"/>
      <w:szCs w:val="20"/>
    </w:rPr>
  </w:style>
  <w:style w:type="paragraph" w:customStyle="1" w:styleId="425">
    <w:name w:val="Char Char Char Char Char Char Char Char Char Char Char Char Char21"/>
    <w:basedOn w:val="1"/>
    <w:qFormat/>
    <w:uiPriority w:val="99"/>
    <w:pPr>
      <w:tabs>
        <w:tab w:val="left" w:pos="420"/>
      </w:tabs>
      <w:ind w:left="420" w:hanging="420"/>
    </w:pPr>
    <w:rPr>
      <w:rFonts w:ascii="Tahoma" w:hAnsi="Tahoma"/>
      <w:kern w:val="0"/>
      <w:sz w:val="24"/>
      <w:szCs w:val="20"/>
    </w:rPr>
  </w:style>
  <w:style w:type="paragraph" w:customStyle="1" w:styleId="426">
    <w:name w:val="Char Char Char Char Char Char Char Char Char Char Char Char Char3"/>
    <w:basedOn w:val="1"/>
    <w:qFormat/>
    <w:uiPriority w:val="0"/>
    <w:pPr>
      <w:tabs>
        <w:tab w:val="left" w:pos="420"/>
      </w:tabs>
      <w:ind w:left="420" w:hanging="420"/>
    </w:pPr>
    <w:rPr>
      <w:rFonts w:ascii="Tahoma" w:hAnsi="Tahoma"/>
      <w:kern w:val="0"/>
      <w:sz w:val="24"/>
      <w:szCs w:val="20"/>
    </w:rPr>
  </w:style>
  <w:style w:type="paragraph" w:customStyle="1" w:styleId="427">
    <w:name w:val="样式 (中文) 黑体 四号 居中 行距: 1.5 倍行距"/>
    <w:basedOn w:val="5"/>
    <w:qFormat/>
    <w:uiPriority w:val="99"/>
    <w:pPr>
      <w:keepNext/>
      <w:keepLines/>
      <w:widowControl w:val="0"/>
      <w:spacing w:before="260" w:beforeAutospacing="0" w:after="260" w:afterAutospacing="0"/>
      <w:jc w:val="center"/>
    </w:pPr>
    <w:rPr>
      <w:rFonts w:ascii="Times New Roman" w:hAnsi="Times New Roman" w:eastAsia="黑体"/>
      <w:kern w:val="2"/>
      <w:sz w:val="28"/>
      <w:szCs w:val="20"/>
    </w:rPr>
  </w:style>
  <w:style w:type="paragraph" w:customStyle="1" w:styleId="428">
    <w:name w:val="prodsubtitle"/>
    <w:basedOn w:val="1"/>
    <w:qFormat/>
    <w:uiPriority w:val="99"/>
    <w:pPr>
      <w:widowControl/>
      <w:jc w:val="left"/>
    </w:pPr>
    <w:rPr>
      <w:rFonts w:ascii="宋体" w:hAnsi="宋体" w:cs="宋体"/>
      <w:kern w:val="0"/>
      <w:sz w:val="24"/>
    </w:rPr>
  </w:style>
  <w:style w:type="paragraph" w:customStyle="1" w:styleId="429">
    <w:name w:val="表格文字"/>
    <w:basedOn w:val="1"/>
    <w:next w:val="1"/>
    <w:qFormat/>
    <w:uiPriority w:val="99"/>
    <w:pPr>
      <w:autoSpaceDE w:val="0"/>
      <w:autoSpaceDN w:val="0"/>
      <w:adjustRightInd w:val="0"/>
      <w:spacing w:before="6" w:after="6"/>
      <w:jc w:val="left"/>
    </w:pPr>
    <w:rPr>
      <w:rFonts w:ascii="宋体"/>
      <w:kern w:val="0"/>
      <w:sz w:val="20"/>
    </w:rPr>
  </w:style>
  <w:style w:type="paragraph" w:customStyle="1" w:styleId="430">
    <w:name w:val="xl4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31">
    <w:name w:val="TOC 标题1"/>
    <w:basedOn w:val="3"/>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432">
    <w:name w:val="xl29"/>
    <w:basedOn w:val="1"/>
    <w:qFormat/>
    <w:uiPriority w:val="0"/>
    <w:pPr>
      <w:widowControl/>
      <w:pBdr>
        <w:top w:val="single" w:color="auto" w:sz="4" w:space="0"/>
        <w:left w:val="single" w:color="auto" w:sz="4" w:space="0"/>
      </w:pBdr>
      <w:spacing w:before="100" w:beforeAutospacing="1" w:after="100" w:afterAutospacing="1"/>
      <w:jc w:val="left"/>
    </w:pPr>
    <w:rPr>
      <w:kern w:val="0"/>
      <w:sz w:val="24"/>
    </w:rPr>
  </w:style>
  <w:style w:type="paragraph" w:customStyle="1" w:styleId="433">
    <w:name w:val="Frame contents"/>
    <w:basedOn w:val="2"/>
    <w:qFormat/>
    <w:uiPriority w:val="0"/>
    <w:pPr>
      <w:suppressAutoHyphens/>
    </w:pPr>
    <w:rPr>
      <w:kern w:val="1"/>
      <w:sz w:val="24"/>
      <w:lang w:eastAsia="ar-SA"/>
    </w:rPr>
  </w:style>
  <w:style w:type="paragraph" w:customStyle="1" w:styleId="434">
    <w:name w:val="Char Char Char Char Char Char Char Char Char Char Char Char Char Char Char"/>
    <w:basedOn w:val="1"/>
    <w:qFormat/>
    <w:uiPriority w:val="99"/>
    <w:pPr>
      <w:widowControl/>
      <w:spacing w:line="400" w:lineRule="exact"/>
      <w:jc w:val="center"/>
    </w:pPr>
    <w:rPr>
      <w:rFonts w:ascii="Verdana" w:hAnsi="Verdana"/>
      <w:kern w:val="0"/>
      <w:szCs w:val="20"/>
      <w:lang w:eastAsia="en-US"/>
    </w:rPr>
  </w:style>
  <w:style w:type="paragraph" w:customStyle="1" w:styleId="435">
    <w:name w:val="Char Char Char Char Char Char Char Char Char Char3"/>
    <w:basedOn w:val="1"/>
    <w:qFormat/>
    <w:uiPriority w:val="0"/>
    <w:pPr>
      <w:widowControl/>
      <w:spacing w:line="400" w:lineRule="exact"/>
      <w:jc w:val="center"/>
    </w:pPr>
    <w:rPr>
      <w:rFonts w:ascii="Verdana" w:hAnsi="Verdana"/>
      <w:kern w:val="0"/>
      <w:sz w:val="24"/>
      <w:szCs w:val="20"/>
      <w:lang w:eastAsia="en-US"/>
    </w:rPr>
  </w:style>
  <w:style w:type="paragraph" w:customStyle="1" w:styleId="436">
    <w:name w:val="Char Char Char Char Char Char1 Char Char Char Char Char Char Char Char Char Char Char Char Char Char Char Char"/>
    <w:basedOn w:val="1"/>
    <w:qFormat/>
    <w:uiPriority w:val="0"/>
    <w:rPr>
      <w:szCs w:val="20"/>
    </w:rPr>
  </w:style>
  <w:style w:type="paragraph" w:customStyle="1" w:styleId="437">
    <w:name w:val="paragraphindent"/>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8">
    <w:name w:val="Subtitle1"/>
    <w:basedOn w:val="1"/>
    <w:next w:val="1"/>
    <w:qFormat/>
    <w:uiPriority w:val="0"/>
    <w:pPr>
      <w:spacing w:before="120" w:after="120"/>
      <w:jc w:val="left"/>
    </w:pPr>
    <w:rPr>
      <w:rFonts w:ascii="Arial" w:hAnsi="Arial"/>
      <w:b/>
      <w:color w:val="000000"/>
      <w:kern w:val="44"/>
      <w:sz w:val="20"/>
      <w:szCs w:val="20"/>
    </w:rPr>
  </w:style>
  <w:style w:type="paragraph" w:customStyle="1" w:styleId="439">
    <w:name w:val="fontsize"/>
    <w:basedOn w:val="1"/>
    <w:qFormat/>
    <w:uiPriority w:val="99"/>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440">
    <w:name w:val="正文5"/>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41">
    <w:name w:val="Char Char Char Char Char Char Char Char Char Char"/>
    <w:basedOn w:val="1"/>
    <w:qFormat/>
    <w:uiPriority w:val="99"/>
    <w:pPr>
      <w:widowControl/>
      <w:spacing w:line="400" w:lineRule="exact"/>
      <w:jc w:val="center"/>
    </w:pPr>
    <w:rPr>
      <w:rFonts w:ascii="Verdana" w:hAnsi="Verdana"/>
      <w:kern w:val="0"/>
      <w:szCs w:val="20"/>
      <w:lang w:eastAsia="en-US"/>
    </w:rPr>
  </w:style>
  <w:style w:type="paragraph" w:customStyle="1" w:styleId="442">
    <w:name w:val="Char Char2 Char Char Char Char3"/>
    <w:basedOn w:val="1"/>
    <w:qFormat/>
    <w:uiPriority w:val="0"/>
    <w:rPr>
      <w:rFonts w:ascii="Tahoma" w:hAnsi="Tahoma"/>
      <w:kern w:val="0"/>
      <w:sz w:val="24"/>
      <w:szCs w:val="20"/>
    </w:rPr>
  </w:style>
  <w:style w:type="paragraph" w:customStyle="1" w:styleId="443">
    <w:name w:val="Char Char Char Char Char Char Char Char Char Char2"/>
    <w:basedOn w:val="1"/>
    <w:qFormat/>
    <w:uiPriority w:val="99"/>
    <w:pPr>
      <w:widowControl/>
      <w:spacing w:line="400" w:lineRule="exact"/>
      <w:jc w:val="center"/>
    </w:pPr>
    <w:rPr>
      <w:rFonts w:ascii="Verdana" w:hAnsi="Verdana"/>
      <w:kern w:val="0"/>
      <w:sz w:val="24"/>
      <w:szCs w:val="20"/>
      <w:lang w:eastAsia="en-US"/>
    </w:rPr>
  </w:style>
  <w:style w:type="paragraph" w:customStyle="1" w:styleId="444">
    <w:name w:val="Char Char1 Char Char Char Char Char Char Char Char Char Char Char Char Char Char"/>
    <w:basedOn w:val="1"/>
    <w:qFormat/>
    <w:uiPriority w:val="0"/>
    <w:pPr>
      <w:spacing w:after="160" w:line="240" w:lineRule="exact"/>
      <w:jc w:val="left"/>
    </w:pPr>
    <w:rPr>
      <w:rFonts w:ascii="宋体"/>
      <w:kern w:val="0"/>
      <w:sz w:val="24"/>
    </w:rPr>
  </w:style>
  <w:style w:type="paragraph" w:customStyle="1" w:styleId="445">
    <w:name w:val="文档正文"/>
    <w:basedOn w:val="1"/>
    <w:qFormat/>
    <w:uiPriority w:val="99"/>
    <w:pPr>
      <w:adjustRightInd w:val="0"/>
      <w:spacing w:line="480" w:lineRule="atLeast"/>
      <w:ind w:firstLine="567"/>
    </w:pPr>
    <w:rPr>
      <w:rFonts w:ascii="长城仿宋"/>
      <w:kern w:val="0"/>
      <w:sz w:val="24"/>
      <w:szCs w:val="20"/>
    </w:rPr>
  </w:style>
  <w:style w:type="paragraph" w:customStyle="1" w:styleId="446">
    <w:name w:val="列出段落3"/>
    <w:basedOn w:val="1"/>
    <w:qFormat/>
    <w:uiPriority w:val="0"/>
    <w:pPr>
      <w:ind w:firstLine="420" w:firstLineChars="200"/>
    </w:pPr>
    <w:rPr>
      <w:rFonts w:ascii="Calibri" w:hAnsi="Calibri"/>
      <w:kern w:val="0"/>
      <w:sz w:val="24"/>
      <w:szCs w:val="20"/>
    </w:rPr>
  </w:style>
  <w:style w:type="paragraph" w:customStyle="1" w:styleId="447">
    <w:name w:val="重点说明"/>
    <w:basedOn w:val="1"/>
    <w:qFormat/>
    <w:uiPriority w:val="99"/>
    <w:pPr>
      <w:widowControl/>
      <w:spacing w:before="40" w:after="40" w:line="400" w:lineRule="exact"/>
      <w:ind w:left="360" w:hanging="360"/>
    </w:pPr>
    <w:rPr>
      <w:rFonts w:ascii="宋体"/>
      <w:b/>
      <w:spacing w:val="6"/>
      <w:sz w:val="28"/>
      <w:szCs w:val="20"/>
    </w:rPr>
  </w:style>
  <w:style w:type="paragraph" w:customStyle="1" w:styleId="448">
    <w:name w:val="列出段落5"/>
    <w:basedOn w:val="1"/>
    <w:qFormat/>
    <w:uiPriority w:val="99"/>
    <w:pPr>
      <w:ind w:firstLine="420" w:firstLineChars="200"/>
    </w:pPr>
    <w:rPr>
      <w:rFonts w:ascii="Calibri" w:hAnsi="Calibri"/>
      <w:kern w:val="0"/>
      <w:sz w:val="24"/>
      <w:szCs w:val="20"/>
    </w:rPr>
  </w:style>
  <w:style w:type="paragraph" w:customStyle="1" w:styleId="449">
    <w:name w:val="xl3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50">
    <w:name w:val="Char Char Char Char1"/>
    <w:basedOn w:val="1"/>
    <w:next w:val="1"/>
    <w:qFormat/>
    <w:uiPriority w:val="0"/>
    <w:pPr>
      <w:widowControl/>
      <w:spacing w:after="160" w:line="240" w:lineRule="exact"/>
      <w:jc w:val="left"/>
    </w:pPr>
  </w:style>
  <w:style w:type="paragraph" w:customStyle="1" w:styleId="451">
    <w:name w:val="xl4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kern w:val="0"/>
      <w:sz w:val="24"/>
    </w:rPr>
  </w:style>
  <w:style w:type="paragraph" w:customStyle="1" w:styleId="452">
    <w:name w:val="默认段落字体 Para Char Char Char Char Char Char Char Char Char Char"/>
    <w:basedOn w:val="1"/>
    <w:qFormat/>
    <w:uiPriority w:val="99"/>
    <w:rPr>
      <w:rFonts w:hint="eastAsia" w:ascii="Tahoma" w:hAnsi="Tahoma"/>
      <w:sz w:val="24"/>
      <w:szCs w:val="20"/>
    </w:rPr>
  </w:style>
  <w:style w:type="paragraph" w:customStyle="1" w:styleId="453">
    <w:name w:val="TOC 标题2"/>
    <w:basedOn w:val="3"/>
    <w:next w:val="1"/>
    <w:qFormat/>
    <w:uiPriority w:val="99"/>
    <w:pPr>
      <w:widowControl/>
      <w:spacing w:before="480" w:line="276" w:lineRule="auto"/>
      <w:jc w:val="left"/>
      <w:outlineLvl w:val="9"/>
    </w:pPr>
    <w:rPr>
      <w:rFonts w:ascii="Cambria" w:hAnsi="Cambria"/>
      <w:color w:val="365F91"/>
      <w:kern w:val="0"/>
      <w:sz w:val="28"/>
      <w:szCs w:val="28"/>
    </w:rPr>
  </w:style>
  <w:style w:type="paragraph" w:customStyle="1" w:styleId="454">
    <w:name w:val="Heading 71"/>
    <w:basedOn w:val="1"/>
    <w:qFormat/>
    <w:uiPriority w:val="99"/>
    <w:pPr>
      <w:jc w:val="left"/>
      <w:outlineLvl w:val="7"/>
    </w:pPr>
    <w:rPr>
      <w:rFonts w:ascii="宋体" w:hAnsi="宋体" w:cs="宋体"/>
      <w:kern w:val="0"/>
      <w:sz w:val="28"/>
      <w:szCs w:val="28"/>
      <w:lang w:eastAsia="en-US"/>
    </w:rPr>
  </w:style>
  <w:style w:type="paragraph" w:customStyle="1" w:styleId="455">
    <w:name w:val="_Style 17"/>
    <w:basedOn w:val="1"/>
    <w:qFormat/>
    <w:uiPriority w:val="0"/>
    <w:pPr>
      <w:widowControl/>
      <w:spacing w:line="400" w:lineRule="exact"/>
      <w:jc w:val="center"/>
    </w:pPr>
    <w:rPr>
      <w:rFonts w:ascii="宋体"/>
      <w:kern w:val="0"/>
      <w:sz w:val="24"/>
    </w:rPr>
  </w:style>
  <w:style w:type="paragraph" w:customStyle="1" w:styleId="456">
    <w:name w:val="xl27"/>
    <w:basedOn w:val="1"/>
    <w:qFormat/>
    <w:uiPriority w:val="0"/>
    <w:pPr>
      <w:widowControl/>
      <w:pBdr>
        <w:top w:val="single" w:color="auto" w:sz="4" w:space="0"/>
        <w:right w:val="single" w:color="auto" w:sz="4" w:space="0"/>
      </w:pBdr>
      <w:spacing w:before="100" w:beforeAutospacing="1" w:after="100" w:afterAutospacing="1"/>
      <w:jc w:val="left"/>
    </w:pPr>
    <w:rPr>
      <w:kern w:val="0"/>
      <w:sz w:val="24"/>
    </w:rPr>
  </w:style>
  <w:style w:type="paragraph" w:customStyle="1" w:styleId="457">
    <w:name w:val="Char Char2 Char Char Char Char"/>
    <w:basedOn w:val="1"/>
    <w:qFormat/>
    <w:uiPriority w:val="99"/>
    <w:rPr>
      <w:rFonts w:ascii="Tahoma" w:hAnsi="Tahoma"/>
      <w:sz w:val="24"/>
      <w:szCs w:val="20"/>
    </w:rPr>
  </w:style>
  <w:style w:type="paragraph" w:customStyle="1" w:styleId="458">
    <w:name w:val="样式8"/>
    <w:basedOn w:val="1"/>
    <w:qFormat/>
    <w:uiPriority w:val="99"/>
    <w:pPr>
      <w:keepNext/>
      <w:keepLines/>
      <w:spacing w:before="260" w:after="260"/>
      <w:jc w:val="center"/>
      <w:outlineLvl w:val="1"/>
    </w:pPr>
    <w:rPr>
      <w:rFonts w:ascii="Arial" w:hAnsi="Arial" w:eastAsia="黑体"/>
      <w:b/>
      <w:bCs/>
      <w:sz w:val="72"/>
      <w:szCs w:val="32"/>
    </w:rPr>
  </w:style>
  <w:style w:type="paragraph" w:customStyle="1" w:styleId="459">
    <w:name w:val="xl38"/>
    <w:basedOn w:val="1"/>
    <w:qFormat/>
    <w:uiPriority w:val="0"/>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460">
    <w:name w:val="样式 (中文) 黑体 小三 加粗 居中 行距: 1.5 倍行距"/>
    <w:basedOn w:val="1"/>
    <w:next w:val="1"/>
    <w:qFormat/>
    <w:uiPriority w:val="99"/>
    <w:pPr>
      <w:spacing w:line="360" w:lineRule="auto"/>
      <w:jc w:val="center"/>
    </w:pPr>
    <w:rPr>
      <w:rFonts w:eastAsia="黑体" w:cs="宋体"/>
      <w:b/>
      <w:bCs/>
      <w:sz w:val="30"/>
      <w:szCs w:val="20"/>
    </w:rPr>
  </w:style>
  <w:style w:type="paragraph" w:customStyle="1" w:styleId="461">
    <w:name w:val="Char Char Char Char Char Char Char13"/>
    <w:basedOn w:val="1"/>
    <w:qFormat/>
    <w:uiPriority w:val="0"/>
    <w:pPr>
      <w:widowControl/>
      <w:spacing w:line="400" w:lineRule="exact"/>
      <w:jc w:val="center"/>
    </w:pPr>
    <w:rPr>
      <w:rFonts w:ascii="Verdana" w:hAnsi="Verdana"/>
      <w:kern w:val="0"/>
      <w:sz w:val="24"/>
      <w:szCs w:val="20"/>
      <w:lang w:eastAsia="en-US"/>
    </w:rPr>
  </w:style>
  <w:style w:type="paragraph" w:customStyle="1" w:styleId="462">
    <w:name w:val="Char Char Char1 Char31"/>
    <w:basedOn w:val="1"/>
    <w:qFormat/>
    <w:uiPriority w:val="0"/>
    <w:rPr>
      <w:rFonts w:ascii="宋体"/>
      <w:kern w:val="0"/>
      <w:sz w:val="24"/>
      <w:szCs w:val="20"/>
    </w:rPr>
  </w:style>
  <w:style w:type="paragraph" w:customStyle="1" w:styleId="463">
    <w:name w:val="Char Char Char Char"/>
    <w:basedOn w:val="1"/>
    <w:next w:val="1"/>
    <w:qFormat/>
    <w:uiPriority w:val="99"/>
    <w:pPr>
      <w:widowControl/>
      <w:spacing w:after="160" w:line="240" w:lineRule="exact"/>
      <w:jc w:val="left"/>
    </w:pPr>
  </w:style>
  <w:style w:type="paragraph" w:customStyle="1" w:styleId="464">
    <w:name w:val="Char Char Char Char Char Char Char1"/>
    <w:basedOn w:val="1"/>
    <w:qFormat/>
    <w:uiPriority w:val="99"/>
    <w:pPr>
      <w:widowControl/>
      <w:spacing w:line="400" w:lineRule="exact"/>
      <w:jc w:val="center"/>
    </w:pPr>
    <w:rPr>
      <w:rFonts w:ascii="Verdana" w:hAnsi="Verdana"/>
      <w:kern w:val="0"/>
      <w:szCs w:val="20"/>
      <w:lang w:eastAsia="en-US"/>
    </w:rPr>
  </w:style>
  <w:style w:type="paragraph" w:customStyle="1" w:styleId="465">
    <w:name w:val="样式 标题 2 + Times New Roman 四号 非加粗 段前: 5 磅 段后: 0 磅 行距: 固定值 20..."/>
    <w:basedOn w:val="4"/>
    <w:qFormat/>
    <w:uiPriority w:val="0"/>
    <w:pPr>
      <w:spacing w:before="100" w:line="400" w:lineRule="exact"/>
      <w:jc w:val="both"/>
    </w:pPr>
    <w:rPr>
      <w:rFonts w:eastAsia="黑体" w:cs="宋体"/>
      <w:bCs w:val="0"/>
      <w:color w:val="auto"/>
      <w:kern w:val="0"/>
      <w:szCs w:val="20"/>
    </w:rPr>
  </w:style>
  <w:style w:type="paragraph" w:customStyle="1" w:styleId="466">
    <w:name w:val="xl24"/>
    <w:basedOn w:val="1"/>
    <w:qFormat/>
    <w:uiPriority w:val="0"/>
    <w:pPr>
      <w:widowControl/>
      <w:pBdr>
        <w:top w:val="single" w:color="auto" w:sz="4" w:space="0"/>
      </w:pBdr>
      <w:spacing w:before="100" w:beforeAutospacing="1" w:after="100" w:afterAutospacing="1"/>
      <w:jc w:val="left"/>
    </w:pPr>
    <w:rPr>
      <w:rFonts w:ascii="宋体" w:hAnsi="宋体"/>
      <w:kern w:val="0"/>
      <w:sz w:val="24"/>
    </w:rPr>
  </w:style>
  <w:style w:type="paragraph" w:customStyle="1" w:styleId="467">
    <w:name w:val="样式 (中文) 黑体 小二 居中 行距: 1.5 倍行距"/>
    <w:basedOn w:val="1"/>
    <w:next w:val="1"/>
    <w:qFormat/>
    <w:uiPriority w:val="99"/>
    <w:pPr>
      <w:jc w:val="center"/>
    </w:pPr>
    <w:rPr>
      <w:rFonts w:eastAsia="黑体" w:cs="宋体"/>
      <w:sz w:val="36"/>
      <w:szCs w:val="20"/>
    </w:rPr>
  </w:style>
  <w:style w:type="paragraph" w:customStyle="1" w:styleId="468">
    <w:name w:val="样式 首行缩进:  2 字符"/>
    <w:basedOn w:val="1"/>
    <w:qFormat/>
    <w:uiPriority w:val="99"/>
    <w:pPr>
      <w:spacing w:line="360" w:lineRule="auto"/>
      <w:ind w:firstLine="480" w:firstLineChars="200"/>
    </w:pPr>
    <w:rPr>
      <w:rFonts w:ascii="Arial" w:hAnsi="Arial"/>
      <w:sz w:val="24"/>
      <w:szCs w:val="20"/>
    </w:rPr>
  </w:style>
  <w:style w:type="paragraph" w:customStyle="1" w:styleId="469">
    <w:name w:val="xl46"/>
    <w:basedOn w:val="1"/>
    <w:qFormat/>
    <w:uiPriority w:val="0"/>
    <w:pPr>
      <w:widowControl/>
      <w:pBdr>
        <w:left w:val="single" w:color="auto" w:sz="4" w:space="0"/>
      </w:pBdr>
      <w:spacing w:before="100" w:beforeAutospacing="1" w:after="100" w:afterAutospacing="1"/>
      <w:jc w:val="center"/>
    </w:pPr>
    <w:rPr>
      <w:rFonts w:ascii="宋体" w:hAnsi="宋体"/>
      <w:kern w:val="0"/>
      <w:sz w:val="24"/>
    </w:rPr>
  </w:style>
  <w:style w:type="paragraph" w:customStyle="1" w:styleId="470">
    <w:name w:val="正文文字3"/>
    <w:qFormat/>
    <w:uiPriority w:val="0"/>
    <w:pPr>
      <w:adjustRightInd w:val="0"/>
      <w:spacing w:line="360" w:lineRule="atLeast"/>
      <w:ind w:left="30" w:leftChars="30" w:right="30" w:rightChars="30"/>
      <w:textAlignment w:val="baseline"/>
    </w:pPr>
    <w:rPr>
      <w:rFonts w:ascii="Times New Roman" w:hAnsi="Times New Roman" w:eastAsia="宋体" w:cs="Times New Roman"/>
      <w:sz w:val="21"/>
      <w:lang w:val="en-US" w:eastAsia="zh-CN" w:bidi="ar-SA"/>
    </w:rPr>
  </w:style>
  <w:style w:type="paragraph" w:customStyle="1" w:styleId="471">
    <w:name w:val="Char Char2 Char Char Char Char1"/>
    <w:basedOn w:val="1"/>
    <w:qFormat/>
    <w:uiPriority w:val="0"/>
    <w:rPr>
      <w:rFonts w:ascii="Tahoma" w:hAnsi="Tahoma"/>
      <w:sz w:val="24"/>
      <w:szCs w:val="20"/>
    </w:rPr>
  </w:style>
  <w:style w:type="paragraph" w:customStyle="1" w:styleId="472">
    <w:name w:val="_Style 16"/>
    <w:basedOn w:val="1"/>
    <w:qFormat/>
    <w:uiPriority w:val="99"/>
    <w:pPr>
      <w:widowControl/>
      <w:spacing w:line="400" w:lineRule="exact"/>
      <w:jc w:val="center"/>
    </w:pPr>
    <w:rPr>
      <w:szCs w:val="21"/>
    </w:rPr>
  </w:style>
  <w:style w:type="paragraph" w:customStyle="1" w:styleId="473">
    <w:name w:val="Char21"/>
    <w:basedOn w:val="1"/>
    <w:qFormat/>
    <w:uiPriority w:val="99"/>
    <w:rPr>
      <w:rFonts w:ascii="Tahoma" w:hAnsi="Tahoma"/>
      <w:kern w:val="0"/>
      <w:sz w:val="24"/>
      <w:szCs w:val="20"/>
    </w:rPr>
  </w:style>
  <w:style w:type="paragraph" w:customStyle="1" w:styleId="474">
    <w:name w:val="列出段落2"/>
    <w:basedOn w:val="1"/>
    <w:qFormat/>
    <w:uiPriority w:val="99"/>
    <w:pPr>
      <w:ind w:firstLine="420" w:firstLineChars="200"/>
    </w:pPr>
    <w:rPr>
      <w:rFonts w:ascii="Calibri" w:hAnsi="Calibri"/>
      <w:szCs w:val="20"/>
    </w:rPr>
  </w:style>
  <w:style w:type="paragraph" w:customStyle="1" w:styleId="475">
    <w:name w:val="reader-word-layer reader-word-s1-11"/>
    <w:basedOn w:val="1"/>
    <w:qFormat/>
    <w:uiPriority w:val="99"/>
    <w:pPr>
      <w:widowControl/>
      <w:spacing w:before="100" w:beforeAutospacing="1" w:after="100" w:afterAutospacing="1"/>
      <w:jc w:val="left"/>
    </w:pPr>
    <w:rPr>
      <w:rFonts w:ascii="宋体" w:hAnsi="宋体" w:cs="宋体"/>
      <w:kern w:val="0"/>
      <w:sz w:val="24"/>
    </w:rPr>
  </w:style>
  <w:style w:type="paragraph" w:customStyle="1" w:styleId="476">
    <w:name w:val="xl2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77">
    <w:name w:val="默认段落字体 Para Char"/>
    <w:basedOn w:val="1"/>
    <w:qFormat/>
    <w:uiPriority w:val="99"/>
  </w:style>
  <w:style w:type="paragraph" w:customStyle="1" w:styleId="478">
    <w:name w:val="Heading 41"/>
    <w:basedOn w:val="1"/>
    <w:qFormat/>
    <w:uiPriority w:val="99"/>
    <w:pPr>
      <w:jc w:val="left"/>
      <w:outlineLvl w:val="4"/>
    </w:pPr>
    <w:rPr>
      <w:rFonts w:ascii="宋体" w:hAnsi="宋体" w:cs="宋体"/>
      <w:kern w:val="0"/>
      <w:sz w:val="32"/>
      <w:szCs w:val="32"/>
      <w:lang w:eastAsia="en-US"/>
    </w:rPr>
  </w:style>
  <w:style w:type="paragraph" w:customStyle="1" w:styleId="479">
    <w:name w:val="reader-word-layer reader-word-s1-9"/>
    <w:basedOn w:val="1"/>
    <w:qFormat/>
    <w:uiPriority w:val="99"/>
    <w:pPr>
      <w:widowControl/>
      <w:spacing w:before="100" w:beforeAutospacing="1" w:after="100" w:afterAutospacing="1"/>
      <w:jc w:val="left"/>
    </w:pPr>
    <w:rPr>
      <w:rFonts w:ascii="宋体" w:hAnsi="宋体" w:cs="宋体"/>
      <w:kern w:val="0"/>
      <w:sz w:val="24"/>
    </w:rPr>
  </w:style>
  <w:style w:type="paragraph" w:customStyle="1" w:styleId="480">
    <w:name w:val="样式 Arial 小一 加粗 居中 段前: 6 磅 行距: 最小值 18 磅"/>
    <w:basedOn w:val="1"/>
    <w:qFormat/>
    <w:uiPriority w:val="99"/>
    <w:pPr>
      <w:spacing w:before="120" w:line="360" w:lineRule="atLeast"/>
      <w:jc w:val="center"/>
    </w:pPr>
    <w:rPr>
      <w:rFonts w:ascii="Arial" w:hAnsi="Arial" w:cs="宋体"/>
      <w:b/>
      <w:bCs/>
      <w:kern w:val="0"/>
      <w:sz w:val="44"/>
      <w:szCs w:val="20"/>
    </w:rPr>
  </w:style>
  <w:style w:type="paragraph" w:customStyle="1" w:styleId="481">
    <w:name w:val="Char2"/>
    <w:basedOn w:val="1"/>
    <w:qFormat/>
    <w:uiPriority w:val="0"/>
    <w:rPr>
      <w:rFonts w:ascii="Tahoma" w:hAnsi="Tahoma"/>
      <w:sz w:val="24"/>
      <w:szCs w:val="20"/>
    </w:rPr>
  </w:style>
  <w:style w:type="paragraph" w:customStyle="1" w:styleId="482">
    <w:name w:val="xl34"/>
    <w:basedOn w:val="1"/>
    <w:qFormat/>
    <w:uiPriority w:val="0"/>
    <w:pPr>
      <w:widowControl/>
      <w:pBdr>
        <w:left w:val="single" w:color="auto" w:sz="4" w:space="0"/>
        <w:right w:val="single" w:color="auto" w:sz="4" w:space="0"/>
      </w:pBdr>
      <w:spacing w:before="100" w:beforeAutospacing="1" w:after="100" w:afterAutospacing="1"/>
      <w:jc w:val="left"/>
    </w:pPr>
    <w:rPr>
      <w:kern w:val="0"/>
      <w:sz w:val="24"/>
    </w:rPr>
  </w:style>
  <w:style w:type="paragraph" w:customStyle="1" w:styleId="483">
    <w:name w:val="Index"/>
    <w:basedOn w:val="1"/>
    <w:qFormat/>
    <w:uiPriority w:val="0"/>
    <w:pPr>
      <w:suppressLineNumbers/>
      <w:suppressAutoHyphens/>
    </w:pPr>
    <w:rPr>
      <w:kern w:val="1"/>
      <w:szCs w:val="21"/>
      <w:lang w:eastAsia="ar-SA"/>
    </w:rPr>
  </w:style>
  <w:style w:type="paragraph" w:customStyle="1" w:styleId="484">
    <w:name w:val="样式 (中文) 黑体 小二 行距: 1.5 倍行距"/>
    <w:basedOn w:val="1"/>
    <w:qFormat/>
    <w:uiPriority w:val="99"/>
    <w:pPr>
      <w:spacing w:line="360" w:lineRule="auto"/>
    </w:pPr>
    <w:rPr>
      <w:rFonts w:eastAsia="黑体" w:cs="宋体"/>
      <w:sz w:val="36"/>
      <w:szCs w:val="20"/>
    </w:rPr>
  </w:style>
  <w:style w:type="paragraph" w:customStyle="1" w:styleId="485">
    <w:name w:val="Char Char Char Char Char Char Char Char Char Char Char Char Char31"/>
    <w:basedOn w:val="1"/>
    <w:qFormat/>
    <w:uiPriority w:val="0"/>
    <w:pPr>
      <w:tabs>
        <w:tab w:val="left" w:pos="420"/>
      </w:tabs>
      <w:ind w:left="420" w:hanging="420"/>
    </w:pPr>
    <w:rPr>
      <w:rFonts w:ascii="Tahoma" w:hAnsi="Tahoma"/>
      <w:kern w:val="0"/>
      <w:sz w:val="24"/>
      <w:szCs w:val="20"/>
    </w:rPr>
  </w:style>
  <w:style w:type="paragraph" w:customStyle="1" w:styleId="486">
    <w:name w:val="样式 标题 3 + (中文) 黑体 小四 非加粗 段前: 7.8 磅 段后: 0 磅 行距: 固定值 20 磅"/>
    <w:basedOn w:val="5"/>
    <w:qFormat/>
    <w:uiPriority w:val="99"/>
    <w:pPr>
      <w:keepNext/>
      <w:keepLines/>
      <w:widowControl w:val="0"/>
      <w:spacing w:before="0" w:beforeAutospacing="0" w:after="0" w:afterAutospacing="0" w:line="400" w:lineRule="exact"/>
      <w:jc w:val="both"/>
    </w:pPr>
    <w:rPr>
      <w:rFonts w:ascii="Times New Roman" w:hAnsi="Times New Roman" w:eastAsia="黑体"/>
      <w:b w:val="0"/>
      <w:bCs w:val="0"/>
      <w:kern w:val="2"/>
      <w:sz w:val="24"/>
      <w:szCs w:val="20"/>
    </w:rPr>
  </w:style>
  <w:style w:type="paragraph" w:customStyle="1" w:styleId="48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88">
    <w:name w:val="xl4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89">
    <w:name w:val="Char Char Char Char Char Char Char Char Char Char Char Char Char"/>
    <w:basedOn w:val="1"/>
    <w:qFormat/>
    <w:uiPriority w:val="99"/>
    <w:pPr>
      <w:tabs>
        <w:tab w:val="left" w:pos="420"/>
      </w:tabs>
      <w:ind w:left="420" w:hanging="420"/>
    </w:pPr>
    <w:rPr>
      <w:rFonts w:ascii="Tahoma" w:hAnsi="Tahoma"/>
      <w:sz w:val="24"/>
      <w:szCs w:val="20"/>
    </w:rPr>
  </w:style>
  <w:style w:type="paragraph" w:customStyle="1" w:styleId="490">
    <w:name w:val="_Style 10"/>
    <w:basedOn w:val="1"/>
    <w:qFormat/>
    <w:uiPriority w:val="99"/>
    <w:pPr>
      <w:widowControl/>
      <w:spacing w:line="400" w:lineRule="exact"/>
      <w:jc w:val="center"/>
    </w:pPr>
  </w:style>
  <w:style w:type="paragraph" w:customStyle="1" w:styleId="491">
    <w:name w:val="xl26"/>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92">
    <w:name w:val="正文2"/>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93">
    <w:name w:val="31a（正文）章标题"/>
    <w:qFormat/>
    <w:uiPriority w:val="99"/>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494">
    <w:name w:val="样式 (中文) 黑体 小三 黑色"/>
    <w:basedOn w:val="4"/>
    <w:qFormat/>
    <w:uiPriority w:val="99"/>
    <w:pPr>
      <w:spacing w:before="260" w:after="260"/>
    </w:pPr>
    <w:rPr>
      <w:rFonts w:ascii="Arial" w:eastAsia="黑体"/>
      <w:szCs w:val="32"/>
    </w:rPr>
  </w:style>
  <w:style w:type="paragraph" w:customStyle="1" w:styleId="495">
    <w:name w:val="样式 Arial 小一 加粗 居中 段标题a"/>
    <w:basedOn w:val="1"/>
    <w:qFormat/>
    <w:uiPriority w:val="99"/>
    <w:pPr>
      <w:spacing w:before="120" w:line="360" w:lineRule="atLeast"/>
      <w:jc w:val="center"/>
    </w:pPr>
    <w:rPr>
      <w:rFonts w:ascii="仿宋_GB2312" w:eastAsia="仿宋_GB2312"/>
      <w:b/>
      <w:kern w:val="0"/>
      <w:sz w:val="44"/>
      <w:szCs w:val="44"/>
    </w:rPr>
  </w:style>
  <w:style w:type="paragraph" w:customStyle="1" w:styleId="496">
    <w:name w:val="样式7"/>
    <w:basedOn w:val="39"/>
    <w:next w:val="1"/>
    <w:qFormat/>
    <w:uiPriority w:val="99"/>
    <w:pPr>
      <w:tabs>
        <w:tab w:val="right" w:leader="dot" w:pos="9200"/>
      </w:tabs>
    </w:pPr>
    <w:rPr>
      <w:rFonts w:eastAsia="仿宋_GB2312"/>
      <w:sz w:val="28"/>
      <w:szCs w:val="21"/>
    </w:rPr>
  </w:style>
  <w:style w:type="paragraph" w:customStyle="1" w:styleId="497">
    <w:name w:val="Char Char Char Char Char Char Char Char Char Char Char Char Char1"/>
    <w:basedOn w:val="1"/>
    <w:qFormat/>
    <w:uiPriority w:val="99"/>
    <w:pPr>
      <w:tabs>
        <w:tab w:val="left" w:pos="420"/>
      </w:tabs>
      <w:ind w:left="420" w:hanging="420"/>
    </w:pPr>
    <w:rPr>
      <w:rFonts w:ascii="Tahoma" w:hAnsi="Tahoma"/>
      <w:sz w:val="24"/>
      <w:szCs w:val="20"/>
    </w:rPr>
  </w:style>
  <w:style w:type="paragraph" w:customStyle="1" w:styleId="498">
    <w:name w:val="样式 标题 3 + 仿宋_GB2312"/>
    <w:basedOn w:val="5"/>
    <w:qFormat/>
    <w:uiPriority w:val="0"/>
    <w:pPr>
      <w:keepNext/>
      <w:keepLines/>
      <w:widowControl w:val="0"/>
      <w:spacing w:before="120" w:beforeAutospacing="0" w:after="120" w:afterAutospacing="0" w:line="360" w:lineRule="auto"/>
      <w:jc w:val="center"/>
    </w:pPr>
    <w:rPr>
      <w:rFonts w:ascii="仿宋_GB2312" w:hAnsi="仿宋_GB2312" w:eastAsia="仿宋_GB2312" w:cs="Times New Roman"/>
      <w:sz w:val="24"/>
      <w:szCs w:val="32"/>
    </w:rPr>
  </w:style>
  <w:style w:type="paragraph" w:customStyle="1" w:styleId="499">
    <w:name w:val="样式2"/>
    <w:basedOn w:val="4"/>
    <w:next w:val="1"/>
    <w:qFormat/>
    <w:uiPriority w:val="99"/>
    <w:pPr>
      <w:spacing w:before="260" w:after="260"/>
    </w:pPr>
    <w:rPr>
      <w:rFonts w:ascii="Arial" w:eastAsia="黑体"/>
      <w:sz w:val="36"/>
      <w:szCs w:val="32"/>
    </w:rPr>
  </w:style>
  <w:style w:type="paragraph" w:customStyle="1" w:styleId="500">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50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502">
    <w:name w:val="样式 标题 2 + (中文) 宋体 (西文)五号 非(西文)粗体 段前: 6 磅 段后: 3 磅 行距: 1.5 倍行距"/>
    <w:basedOn w:val="4"/>
    <w:qFormat/>
    <w:uiPriority w:val="99"/>
    <w:pPr>
      <w:adjustRightInd w:val="0"/>
      <w:spacing w:before="120" w:after="60"/>
      <w:textAlignment w:val="baseline"/>
    </w:pPr>
    <w:rPr>
      <w:rFonts w:ascii="Arial"/>
      <w:bCs w:val="0"/>
      <w:kern w:val="0"/>
      <w:sz w:val="24"/>
      <w:szCs w:val="24"/>
    </w:rPr>
  </w:style>
  <w:style w:type="paragraph" w:customStyle="1" w:styleId="503">
    <w:name w:val="Char Char1 Char Char Char3"/>
    <w:basedOn w:val="17"/>
    <w:qFormat/>
    <w:uiPriority w:val="0"/>
    <w:pPr>
      <w:shd w:val="clear" w:color="auto" w:fill="000080"/>
    </w:pPr>
    <w:rPr>
      <w:rFonts w:ascii="Times New Roman" w:hAnsi="Times New Roman"/>
      <w:sz w:val="21"/>
      <w:szCs w:val="24"/>
    </w:rPr>
  </w:style>
  <w:style w:type="paragraph" w:customStyle="1" w:styleId="504">
    <w:name w:val="reader-word-layer reader-word-s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505">
    <w:name w:val="Char Char Char1 Char1"/>
    <w:basedOn w:val="1"/>
    <w:qFormat/>
    <w:uiPriority w:val="99"/>
    <w:rPr>
      <w:szCs w:val="20"/>
    </w:rPr>
  </w:style>
  <w:style w:type="paragraph" w:customStyle="1" w:styleId="506">
    <w:name w:val="Char Char Char Char Char Char Char Char Char Char Char Char Char Char Char Char Char Char1 Char Char Char Char"/>
    <w:basedOn w:val="1"/>
    <w:qFormat/>
    <w:uiPriority w:val="0"/>
  </w:style>
  <w:style w:type="paragraph" w:customStyle="1" w:styleId="507">
    <w:name w:val="样式 宋体 首行缩进:  2 字符 段前: 7.8 磅 段后: 7.8 磅"/>
    <w:basedOn w:val="1"/>
    <w:qFormat/>
    <w:uiPriority w:val="99"/>
    <w:pPr>
      <w:adjustRightInd w:val="0"/>
      <w:snapToGrid w:val="0"/>
      <w:spacing w:before="156" w:after="156" w:line="360" w:lineRule="auto"/>
      <w:ind w:firstLine="200" w:firstLineChars="200"/>
    </w:pPr>
    <w:rPr>
      <w:rFonts w:ascii="宋体" w:hAnsi="宋体" w:cs="宋体"/>
      <w:szCs w:val="20"/>
    </w:rPr>
  </w:style>
  <w:style w:type="paragraph" w:customStyle="1" w:styleId="508">
    <w:name w:val="Caption1"/>
    <w:basedOn w:val="1"/>
    <w:qFormat/>
    <w:uiPriority w:val="99"/>
    <w:pPr>
      <w:suppressLineNumbers/>
      <w:suppressAutoHyphens/>
      <w:spacing w:before="120" w:after="120"/>
    </w:pPr>
    <w:rPr>
      <w:i/>
      <w:iCs/>
      <w:kern w:val="1"/>
      <w:sz w:val="24"/>
      <w:lang w:eastAsia="ar-SA"/>
    </w:rPr>
  </w:style>
  <w:style w:type="paragraph" w:customStyle="1" w:styleId="509">
    <w:name w:val="_Style 11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0">
    <w:name w:val="Char Char1 Char Char Char1"/>
    <w:basedOn w:val="17"/>
    <w:qFormat/>
    <w:uiPriority w:val="0"/>
    <w:pPr>
      <w:shd w:val="clear" w:color="auto" w:fill="000080"/>
    </w:pPr>
    <w:rPr>
      <w:rFonts w:ascii="Times New Roman" w:hAnsi="Times New Roman"/>
      <w:sz w:val="21"/>
      <w:szCs w:val="24"/>
    </w:rPr>
  </w:style>
  <w:style w:type="paragraph" w:customStyle="1" w:styleId="511">
    <w:name w:val="Char Char2 Char Char Char Char2"/>
    <w:basedOn w:val="1"/>
    <w:qFormat/>
    <w:uiPriority w:val="99"/>
    <w:rPr>
      <w:rFonts w:ascii="Tahoma" w:hAnsi="Tahoma"/>
      <w:kern w:val="0"/>
      <w:sz w:val="24"/>
      <w:szCs w:val="20"/>
    </w:rPr>
  </w:style>
  <w:style w:type="paragraph" w:customStyle="1" w:styleId="512">
    <w:name w:val="Blockquote"/>
    <w:basedOn w:val="1"/>
    <w:qFormat/>
    <w:uiPriority w:val="99"/>
    <w:pPr>
      <w:autoSpaceDE w:val="0"/>
      <w:autoSpaceDN w:val="0"/>
      <w:adjustRightInd w:val="0"/>
      <w:spacing w:before="100" w:after="100"/>
      <w:ind w:left="360" w:right="360"/>
      <w:jc w:val="left"/>
    </w:pPr>
    <w:rPr>
      <w:kern w:val="0"/>
      <w:sz w:val="24"/>
      <w:szCs w:val="20"/>
    </w:rPr>
  </w:style>
  <w:style w:type="paragraph" w:customStyle="1" w:styleId="513">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14">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515">
    <w:name w:val="msolistparagraph"/>
    <w:basedOn w:val="1"/>
    <w:qFormat/>
    <w:uiPriority w:val="0"/>
    <w:pPr>
      <w:ind w:firstLine="420" w:firstLineChars="200"/>
    </w:pPr>
    <w:rPr>
      <w:rFonts w:ascii="Calibri" w:hAnsi="Calibri"/>
      <w:szCs w:val="22"/>
    </w:rPr>
  </w:style>
  <w:style w:type="paragraph" w:customStyle="1" w:styleId="516">
    <w:name w:val="reader-word-layer reader-word-s1-10"/>
    <w:basedOn w:val="1"/>
    <w:qFormat/>
    <w:uiPriority w:val="99"/>
    <w:pPr>
      <w:widowControl/>
      <w:spacing w:before="100" w:beforeAutospacing="1" w:after="100" w:afterAutospacing="1"/>
      <w:jc w:val="left"/>
    </w:pPr>
    <w:rPr>
      <w:rFonts w:ascii="宋体" w:hAnsi="宋体" w:cs="宋体"/>
      <w:kern w:val="0"/>
      <w:sz w:val="24"/>
    </w:rPr>
  </w:style>
  <w:style w:type="paragraph" w:customStyle="1" w:styleId="517">
    <w:name w:val="xl51"/>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18">
    <w:name w:val="xl48"/>
    <w:basedOn w:val="1"/>
    <w:qFormat/>
    <w:uiPriority w:val="0"/>
    <w:pPr>
      <w:widowControl/>
      <w:pBdr>
        <w:left w:val="single" w:color="auto" w:sz="4" w:space="0"/>
      </w:pBdr>
      <w:spacing w:before="100" w:beforeAutospacing="1" w:after="100" w:afterAutospacing="1"/>
      <w:jc w:val="center"/>
    </w:pPr>
    <w:rPr>
      <w:kern w:val="0"/>
      <w:sz w:val="24"/>
    </w:rPr>
  </w:style>
  <w:style w:type="paragraph" w:customStyle="1" w:styleId="519">
    <w:name w:val="Char Char1 Char Char Char"/>
    <w:basedOn w:val="17"/>
    <w:qFormat/>
    <w:uiPriority w:val="99"/>
    <w:pPr>
      <w:shd w:val="clear" w:color="auto" w:fill="000080"/>
    </w:pPr>
    <w:rPr>
      <w:rFonts w:ascii="Times New Roman" w:hAnsi="Times New Roman"/>
      <w:sz w:val="21"/>
      <w:szCs w:val="24"/>
    </w:rPr>
  </w:style>
  <w:style w:type="paragraph" w:customStyle="1" w:styleId="520">
    <w:name w:val="默认段落字体 Para Char Char Char Char"/>
    <w:basedOn w:val="1"/>
    <w:qFormat/>
    <w:uiPriority w:val="99"/>
  </w:style>
  <w:style w:type="paragraph" w:customStyle="1" w:styleId="521">
    <w:name w:val="xl35"/>
    <w:basedOn w:val="1"/>
    <w:qFormat/>
    <w:uiPriority w:val="0"/>
    <w:pPr>
      <w:widowControl/>
      <w:pBdr>
        <w:left w:val="single" w:color="auto" w:sz="4" w:space="0"/>
      </w:pBdr>
      <w:spacing w:before="100" w:beforeAutospacing="1" w:after="100" w:afterAutospacing="1"/>
      <w:jc w:val="left"/>
    </w:pPr>
    <w:rPr>
      <w:rFonts w:ascii="宋体" w:hAnsi="宋体"/>
      <w:kern w:val="0"/>
      <w:sz w:val="24"/>
    </w:rPr>
  </w:style>
  <w:style w:type="paragraph" w:customStyle="1" w:styleId="522">
    <w:name w:val="Char Char1 Char Char Char2"/>
    <w:basedOn w:val="17"/>
    <w:qFormat/>
    <w:uiPriority w:val="99"/>
    <w:pPr>
      <w:shd w:val="clear" w:color="auto" w:fill="000080"/>
    </w:pPr>
    <w:rPr>
      <w:rFonts w:ascii="Times New Roman" w:hAnsi="Times New Roman"/>
      <w:sz w:val="21"/>
      <w:szCs w:val="24"/>
    </w:rPr>
  </w:style>
  <w:style w:type="paragraph" w:customStyle="1" w:styleId="523">
    <w:name w:val="pa-0"/>
    <w:basedOn w:val="1"/>
    <w:qFormat/>
    <w:uiPriority w:val="99"/>
    <w:pPr>
      <w:widowControl/>
      <w:spacing w:line="240" w:lineRule="atLeast"/>
    </w:pPr>
    <w:rPr>
      <w:rFonts w:ascii="宋体" w:hAnsi="宋体" w:cs="宋体"/>
      <w:kern w:val="0"/>
      <w:sz w:val="24"/>
    </w:rPr>
  </w:style>
  <w:style w:type="paragraph" w:customStyle="1" w:styleId="524">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5">
    <w:name w:val="样式4"/>
    <w:basedOn w:val="1"/>
    <w:next w:val="39"/>
    <w:qFormat/>
    <w:uiPriority w:val="99"/>
    <w:pPr>
      <w:tabs>
        <w:tab w:val="left" w:pos="8300"/>
      </w:tabs>
      <w:ind w:right="13"/>
      <w:jc w:val="right"/>
    </w:pPr>
    <w:rPr>
      <w:rFonts w:eastAsia="仿宋_GB2312"/>
      <w:sz w:val="28"/>
    </w:rPr>
  </w:style>
  <w:style w:type="paragraph" w:customStyle="1" w:styleId="52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27">
    <w:name w:val="xl45"/>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kern w:val="0"/>
      <w:sz w:val="24"/>
    </w:rPr>
  </w:style>
  <w:style w:type="paragraph" w:customStyle="1" w:styleId="528">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9">
    <w:name w:val="xl2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30">
    <w:name w:val="修订2"/>
    <w:qFormat/>
    <w:uiPriority w:val="99"/>
    <w:rPr>
      <w:rFonts w:ascii="Times New Roman" w:hAnsi="Times New Roman" w:eastAsia="宋体" w:cs="Times New Roman"/>
      <w:kern w:val="2"/>
      <w:sz w:val="21"/>
      <w:szCs w:val="24"/>
      <w:lang w:val="en-US" w:eastAsia="zh-CN" w:bidi="ar-SA"/>
    </w:rPr>
  </w:style>
  <w:style w:type="paragraph" w:customStyle="1" w:styleId="531">
    <w:name w:val="样式 (中文) 黑体 小二 加粗 居中 行距: 1.5 倍行距"/>
    <w:basedOn w:val="3"/>
    <w:qFormat/>
    <w:uiPriority w:val="99"/>
    <w:pPr>
      <w:spacing w:line="240" w:lineRule="auto"/>
    </w:pPr>
    <w:rPr>
      <w:rFonts w:eastAsia="黑体" w:cs="宋体"/>
      <w:b w:val="0"/>
      <w:bCs w:val="0"/>
      <w:spacing w:val="60"/>
      <w:sz w:val="36"/>
      <w:szCs w:val="20"/>
    </w:rPr>
  </w:style>
  <w:style w:type="paragraph" w:customStyle="1" w:styleId="532">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533">
    <w:name w:val="Char Char Char1 Char3"/>
    <w:basedOn w:val="1"/>
    <w:qFormat/>
    <w:uiPriority w:val="0"/>
    <w:rPr>
      <w:rFonts w:ascii="宋体"/>
      <w:kern w:val="0"/>
      <w:sz w:val="24"/>
      <w:szCs w:val="20"/>
    </w:rPr>
  </w:style>
  <w:style w:type="paragraph" w:customStyle="1" w:styleId="534">
    <w:name w:val="xl32"/>
    <w:basedOn w:val="1"/>
    <w:qFormat/>
    <w:uiPriority w:val="0"/>
    <w:pPr>
      <w:widowControl/>
      <w:spacing w:before="100" w:beforeAutospacing="1" w:after="100" w:afterAutospacing="1"/>
      <w:jc w:val="left"/>
    </w:pPr>
    <w:rPr>
      <w:kern w:val="0"/>
      <w:sz w:val="24"/>
    </w:rPr>
  </w:style>
  <w:style w:type="paragraph" w:customStyle="1" w:styleId="535">
    <w:name w:val="xl3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4"/>
    </w:rPr>
  </w:style>
  <w:style w:type="paragraph" w:customStyle="1" w:styleId="536">
    <w:name w:val="_Style 14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7">
    <w:name w:val="Paragraph P1&amp;2"/>
    <w:basedOn w:val="1"/>
    <w:qFormat/>
    <w:uiPriority w:val="99"/>
    <w:pPr>
      <w:widowControl/>
      <w:tabs>
        <w:tab w:val="left" w:pos="420"/>
      </w:tabs>
      <w:spacing w:before="40" w:after="60" w:line="360" w:lineRule="auto"/>
      <w:ind w:left="420" w:hanging="420"/>
      <w:jc w:val="left"/>
    </w:pPr>
    <w:rPr>
      <w:rFonts w:ascii="宋体" w:hAnsi="宋体"/>
      <w:color w:val="FF0000"/>
      <w:sz w:val="24"/>
    </w:rPr>
  </w:style>
  <w:style w:type="paragraph" w:customStyle="1" w:styleId="538">
    <w:name w:val="xl4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539">
    <w:name w:val="Char Char Char Char Char Char Char Char Char Char Char Char Char Char Char2"/>
    <w:basedOn w:val="1"/>
    <w:qFormat/>
    <w:uiPriority w:val="99"/>
    <w:pPr>
      <w:widowControl/>
      <w:spacing w:line="400" w:lineRule="exact"/>
      <w:jc w:val="center"/>
    </w:pPr>
    <w:rPr>
      <w:rFonts w:ascii="Verdana" w:hAnsi="Verdana"/>
      <w:kern w:val="0"/>
      <w:sz w:val="24"/>
      <w:szCs w:val="20"/>
      <w:lang w:eastAsia="en-US"/>
    </w:rPr>
  </w:style>
  <w:style w:type="paragraph" w:customStyle="1" w:styleId="540">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541">
    <w:name w:val="Char Char Char1 Char"/>
    <w:basedOn w:val="1"/>
    <w:qFormat/>
    <w:uiPriority w:val="99"/>
    <w:rPr>
      <w:szCs w:val="20"/>
    </w:rPr>
  </w:style>
  <w:style w:type="paragraph" w:customStyle="1" w:styleId="542">
    <w:name w:val="样式6"/>
    <w:basedOn w:val="39"/>
    <w:next w:val="1"/>
    <w:qFormat/>
    <w:uiPriority w:val="99"/>
    <w:pPr>
      <w:tabs>
        <w:tab w:val="right" w:leader="dot" w:pos="9200"/>
      </w:tabs>
    </w:pPr>
    <w:rPr>
      <w:rFonts w:eastAsia="仿宋_GB2312"/>
      <w:sz w:val="28"/>
      <w:szCs w:val="21"/>
    </w:rPr>
  </w:style>
  <w:style w:type="paragraph" w:customStyle="1" w:styleId="543">
    <w:name w:val="Heading"/>
    <w:basedOn w:val="1"/>
    <w:next w:val="2"/>
    <w:qFormat/>
    <w:uiPriority w:val="0"/>
    <w:pPr>
      <w:keepNext/>
      <w:suppressAutoHyphens/>
      <w:spacing w:before="240" w:after="120"/>
    </w:pPr>
    <w:rPr>
      <w:rFonts w:ascii="Arial" w:hAnsi="Arial" w:cs="Arial"/>
      <w:kern w:val="1"/>
      <w:sz w:val="28"/>
      <w:szCs w:val="28"/>
      <w:lang w:eastAsia="ar-SA"/>
    </w:rPr>
  </w:style>
  <w:style w:type="paragraph" w:customStyle="1" w:styleId="544">
    <w:name w:val="Char Char Char Char3"/>
    <w:basedOn w:val="1"/>
    <w:next w:val="1"/>
    <w:qFormat/>
    <w:uiPriority w:val="0"/>
    <w:pPr>
      <w:widowControl/>
      <w:spacing w:after="160" w:line="240" w:lineRule="exact"/>
      <w:jc w:val="left"/>
    </w:pPr>
    <w:rPr>
      <w:rFonts w:ascii="宋体"/>
      <w:kern w:val="0"/>
      <w:sz w:val="24"/>
      <w:szCs w:val="20"/>
    </w:rPr>
  </w:style>
  <w:style w:type="paragraph" w:customStyle="1" w:styleId="545">
    <w:name w:val="Contents 10"/>
    <w:basedOn w:val="483"/>
    <w:qFormat/>
    <w:uiPriority w:val="0"/>
    <w:pPr>
      <w:tabs>
        <w:tab w:val="right" w:leader="dot" w:pos="7090"/>
      </w:tabs>
      <w:ind w:left="2547"/>
    </w:pPr>
  </w:style>
  <w:style w:type="paragraph" w:customStyle="1" w:styleId="546">
    <w:name w:val="he"/>
    <w:basedOn w:val="1"/>
    <w:next w:val="1"/>
    <w:qFormat/>
    <w:uiPriority w:val="99"/>
    <w:rPr>
      <w:rFonts w:ascii="宋体"/>
      <w:kern w:val="0"/>
      <w:sz w:val="24"/>
      <w:szCs w:val="20"/>
    </w:rPr>
  </w:style>
  <w:style w:type="paragraph" w:customStyle="1" w:styleId="547">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48">
    <w:name w:val="正文文本 21"/>
    <w:basedOn w:val="1"/>
    <w:qFormat/>
    <w:uiPriority w:val="0"/>
    <w:pPr>
      <w:adjustRightInd w:val="0"/>
      <w:spacing w:line="420" w:lineRule="exact"/>
      <w:ind w:firstLine="732"/>
      <w:textAlignment w:val="baseline"/>
    </w:pPr>
    <w:rPr>
      <w:rFonts w:ascii="宋体"/>
      <w:spacing w:val="2"/>
      <w:kern w:val="0"/>
      <w:sz w:val="24"/>
      <w:szCs w:val="20"/>
    </w:rPr>
  </w:style>
  <w:style w:type="paragraph" w:customStyle="1" w:styleId="549">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550">
    <w:name w:val="reader-word-layer reader-word-s1-2"/>
    <w:basedOn w:val="1"/>
    <w:qFormat/>
    <w:uiPriority w:val="99"/>
    <w:pPr>
      <w:widowControl/>
      <w:spacing w:before="100" w:beforeAutospacing="1" w:after="100" w:afterAutospacing="1"/>
      <w:jc w:val="left"/>
    </w:pPr>
    <w:rPr>
      <w:rFonts w:ascii="宋体" w:hAnsi="宋体" w:cs="宋体"/>
      <w:kern w:val="0"/>
      <w:sz w:val="24"/>
    </w:rPr>
  </w:style>
  <w:style w:type="paragraph" w:customStyle="1" w:styleId="551">
    <w:name w:val="TOC 标题4"/>
    <w:basedOn w:val="3"/>
    <w:next w:val="1"/>
    <w:unhideWhenUsed/>
    <w:qFormat/>
    <w:uiPriority w:val="39"/>
    <w:pPr>
      <w:widowControl/>
      <w:spacing w:before="240" w:line="259" w:lineRule="auto"/>
      <w:jc w:val="left"/>
      <w:outlineLvl w:val="9"/>
    </w:pPr>
    <w:rPr>
      <w:rFonts w:ascii="Cambria" w:hAnsi="Cambria"/>
      <w:b w:val="0"/>
      <w:bCs w:val="0"/>
      <w:color w:val="365F91"/>
      <w:kern w:val="0"/>
      <w:szCs w:val="32"/>
    </w:rPr>
  </w:style>
  <w:style w:type="paragraph" w:customStyle="1" w:styleId="552">
    <w:name w:val="_Style 116"/>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53">
    <w:name w:val="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554">
    <w:name w:val="Char3"/>
    <w:basedOn w:val="1"/>
    <w:qFormat/>
    <w:uiPriority w:val="0"/>
    <w:rPr>
      <w:rFonts w:ascii="Tahoma" w:hAnsi="Tahoma"/>
      <w:kern w:val="0"/>
      <w:sz w:val="24"/>
      <w:szCs w:val="20"/>
    </w:rPr>
  </w:style>
  <w:style w:type="paragraph" w:customStyle="1" w:styleId="555">
    <w:name w:val="标题 61"/>
    <w:basedOn w:val="1"/>
    <w:qFormat/>
    <w:uiPriority w:val="1"/>
    <w:pPr>
      <w:autoSpaceDE w:val="0"/>
      <w:autoSpaceDN w:val="0"/>
      <w:ind w:left="591"/>
      <w:jc w:val="left"/>
      <w:outlineLvl w:val="6"/>
    </w:pPr>
    <w:rPr>
      <w:rFonts w:ascii="Microsoft JhengHei" w:hAnsi="Microsoft JhengHei" w:eastAsia="Microsoft JhengHei" w:cs="Microsoft JhengHei"/>
      <w:b/>
      <w:bCs/>
      <w:kern w:val="0"/>
      <w:sz w:val="24"/>
      <w:lang w:eastAsia="en-US"/>
    </w:rPr>
  </w:style>
  <w:style w:type="paragraph" w:customStyle="1" w:styleId="556">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557">
    <w:name w:val="Char31"/>
    <w:basedOn w:val="1"/>
    <w:qFormat/>
    <w:uiPriority w:val="0"/>
    <w:rPr>
      <w:rFonts w:ascii="Tahoma" w:hAnsi="Tahoma"/>
      <w:kern w:val="0"/>
      <w:sz w:val="24"/>
      <w:szCs w:val="20"/>
    </w:rPr>
  </w:style>
  <w:style w:type="paragraph" w:customStyle="1" w:styleId="558">
    <w:name w:val="xl4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59">
    <w:name w:val="华文细黑1"/>
    <w:basedOn w:val="1"/>
    <w:qFormat/>
    <w:uiPriority w:val="99"/>
    <w:pPr>
      <w:widowControl/>
      <w:spacing w:line="300" w:lineRule="auto"/>
      <w:ind w:firstLine="200" w:firstLineChars="200"/>
      <w:jc w:val="left"/>
    </w:pPr>
    <w:rPr>
      <w:rFonts w:eastAsia="华文细黑"/>
      <w:kern w:val="0"/>
      <w:sz w:val="24"/>
    </w:rPr>
  </w:style>
  <w:style w:type="paragraph" w:customStyle="1" w:styleId="560">
    <w:name w:val="Char Char Char Char2"/>
    <w:basedOn w:val="1"/>
    <w:next w:val="1"/>
    <w:qFormat/>
    <w:uiPriority w:val="99"/>
    <w:pPr>
      <w:widowControl/>
      <w:spacing w:after="160" w:line="240" w:lineRule="exact"/>
      <w:jc w:val="left"/>
    </w:pPr>
    <w:rPr>
      <w:rFonts w:ascii="宋体"/>
      <w:kern w:val="0"/>
      <w:sz w:val="24"/>
      <w:szCs w:val="20"/>
    </w:rPr>
  </w:style>
  <w:style w:type="paragraph" w:customStyle="1" w:styleId="561">
    <w:name w:val="Char Char Char Char Char Char Char Char Char Char Char Char Char Char Char Char Char Char Char"/>
    <w:basedOn w:val="1"/>
    <w:qFormat/>
    <w:uiPriority w:val="0"/>
    <w:pPr>
      <w:widowControl/>
      <w:spacing w:line="400" w:lineRule="exact"/>
      <w:jc w:val="center"/>
    </w:pPr>
    <w:rPr>
      <w:rFonts w:ascii="Verdana" w:hAnsi="Verdana"/>
      <w:kern w:val="0"/>
      <w:sz w:val="24"/>
      <w:szCs w:val="20"/>
      <w:lang w:eastAsia="en-US"/>
    </w:rPr>
  </w:style>
  <w:style w:type="paragraph" w:customStyle="1" w:styleId="562">
    <w:name w:val="正文4"/>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63">
    <w:name w:val="五号正文（标准）"/>
    <w:basedOn w:val="1"/>
    <w:qFormat/>
    <w:uiPriority w:val="99"/>
    <w:pPr>
      <w:spacing w:line="360" w:lineRule="auto"/>
      <w:ind w:firstLine="600" w:firstLineChars="200"/>
    </w:pPr>
    <w:rPr>
      <w:rFonts w:ascii="仿宋_GB2312" w:hAnsi="宋体" w:eastAsia="仿宋_GB2312"/>
      <w:b/>
      <w:sz w:val="30"/>
      <w:szCs w:val="20"/>
    </w:rPr>
  </w:style>
  <w:style w:type="table" w:customStyle="1" w:styleId="564">
    <w:name w:val="网格型12"/>
    <w:basedOn w:val="61"/>
    <w:qFormat/>
    <w:uiPriority w:val="0"/>
    <w:pPr>
      <w:widowControl w:val="0"/>
      <w:spacing w:after="200" w:line="276" w:lineRule="auto"/>
      <w:jc w:val="both"/>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65">
    <w:name w:val="首行缩进"/>
    <w:basedOn w:val="1"/>
    <w:qFormat/>
    <w:uiPriority w:val="0"/>
    <w:pPr>
      <w:ind w:firstLine="480" w:firstLineChars="200"/>
    </w:pPr>
    <w:rPr>
      <w:lang w:val="zh-CN"/>
    </w:rPr>
  </w:style>
  <w:style w:type="paragraph" w:customStyle="1" w:styleId="566">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49</Pages>
  <Words>8603</Words>
  <Characters>9163</Characters>
  <Lines>199</Lines>
  <Paragraphs>56</Paragraphs>
  <TotalTime>0</TotalTime>
  <ScaleCrop>false</ScaleCrop>
  <LinksUpToDate>false</LinksUpToDate>
  <CharactersWithSpaces>9184</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2024-12-20T11:21:00Z</dcterms:created>
  <dc:creator>Administrator</dc:creator>
  <cp:lastModifiedBy>婷婷</cp:lastModifiedBy>
  <cp:lastPrinted>2023-08-17T04:12:00Z</cp:lastPrinted>
  <dcterms:modified xsi:type="dcterms:W3CDTF">2025-08-13T09:34:39Z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6C0878C30FD0442B824031B7137C3552_13</vt:lpwstr>
  </property>
  <property fmtid="{D5CDD505-2E9C-101B-9397-08002B2CF9AE}" pid="4" name="KSOTemplateDocerSaveRecord">
    <vt:lpwstr>eyJoZGlkIjoiMTc1ZWFjNDcyM2Q5NjQzZWE4ODg0MDU0N2VhNjM1ODIiLCJ1c2VySWQiOiIzNjIwODIzNjMifQ==</vt:lpwstr>
  </property>
</Properties>
</file>